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3D66BC" w14:textId="60CFA8F4" w:rsidR="00AB26F6" w:rsidRPr="00F730BE" w:rsidRDefault="00FC17A7" w:rsidP="007826AB">
      <w:pPr>
        <w:rPr>
          <w:noProof/>
          <w:sz w:val="16"/>
          <w:szCs w:val="16"/>
          <w:lang w:val="fr-FR"/>
        </w:rPr>
      </w:pPr>
      <w:r w:rsidRPr="00F730BE">
        <w:rPr>
          <w:noProof/>
          <w:lang w:val="fr-FR"/>
        </w:rPr>
        <w:drawing>
          <wp:inline distT="0" distB="0" distL="0" distR="0" wp14:anchorId="6D6F8592" wp14:editId="32518FB5">
            <wp:extent cx="1638300" cy="1029856"/>
            <wp:effectExtent l="0" t="0" r="0" b="0"/>
            <wp:docPr id="1" name="Image 1" descr="Valentin Haüy - Avec les aveugles et les malvoyants - Agir pour l'autonomi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Valentin Haüy - Avec les aveugles et les malvoyants - Agir pour l'autonomie (logo). "/>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3487" cy="1051975"/>
                    </a:xfrm>
                    <a:prstGeom prst="rect">
                      <a:avLst/>
                    </a:prstGeom>
                  </pic:spPr>
                </pic:pic>
              </a:graphicData>
            </a:graphic>
          </wp:inline>
        </w:drawing>
      </w:r>
      <w:r>
        <w:rPr>
          <w:noProof/>
          <w:sz w:val="16"/>
          <w:szCs w:val="16"/>
          <w:lang w:val="fr-FR"/>
        </w:rPr>
        <w:t xml:space="preserve">               </w:t>
      </w:r>
      <w:r>
        <w:rPr>
          <w:noProof/>
          <w:sz w:val="16"/>
          <w:szCs w:val="16"/>
          <w:lang w:val="fr-FR"/>
        </w:rPr>
        <w:drawing>
          <wp:inline distT="0" distB="0" distL="0" distR="0" wp14:anchorId="268B1B60" wp14:editId="73FC7B7A">
            <wp:extent cx="2520869" cy="1162050"/>
            <wp:effectExtent l="0" t="0" r="0" b="0"/>
            <wp:docPr id="2" name="Image 2" descr="Collectif Handicaps - Une voix à faire entend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Collectif Handicaps - Une voix à faire entendr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0514" cy="1194155"/>
                    </a:xfrm>
                    <a:prstGeom prst="rect">
                      <a:avLst/>
                    </a:prstGeom>
                    <a:noFill/>
                    <a:ln>
                      <a:noFill/>
                    </a:ln>
                  </pic:spPr>
                </pic:pic>
              </a:graphicData>
            </a:graphic>
          </wp:inline>
        </w:drawing>
      </w:r>
      <w:r w:rsidR="00B6510F" w:rsidRPr="00F730BE">
        <w:rPr>
          <w:noProof/>
          <w:sz w:val="16"/>
          <w:szCs w:val="16"/>
          <w:lang w:val="fr-FR"/>
        </w:rPr>
        <w:t xml:space="preserve">        </w:t>
      </w:r>
      <w:r w:rsidRPr="00F730BE">
        <w:rPr>
          <w:noProof/>
          <w:lang w:val="fr-FR"/>
        </w:rPr>
        <w:drawing>
          <wp:inline distT="0" distB="0" distL="0" distR="0" wp14:anchorId="5492DB7A" wp14:editId="3DAB8EBE">
            <wp:extent cx="1581785" cy="1095240"/>
            <wp:effectExtent l="0" t="0" r="0" b="0"/>
            <wp:docPr id="1073741826" name="officeArt object" descr="CFPSAA (logo). "/>
            <wp:cNvGraphicFramePr/>
            <a:graphic xmlns:a="http://schemas.openxmlformats.org/drawingml/2006/main">
              <a:graphicData uri="http://schemas.openxmlformats.org/drawingml/2006/picture">
                <pic:pic xmlns:pic="http://schemas.openxmlformats.org/drawingml/2006/picture">
                  <pic:nvPicPr>
                    <pic:cNvPr id="1073741826" name="officeArt object" descr="CFPSAA (logo). "/>
                    <pic:cNvPicPr>
                      <a:picLocks noChangeAspect="1"/>
                    </pic:cNvPicPr>
                  </pic:nvPicPr>
                  <pic:blipFill>
                    <a:blip r:embed="rId10"/>
                    <a:stretch>
                      <a:fillRect/>
                    </a:stretch>
                  </pic:blipFill>
                  <pic:spPr>
                    <a:xfrm>
                      <a:off x="0" y="0"/>
                      <a:ext cx="1601531" cy="1108912"/>
                    </a:xfrm>
                    <a:prstGeom prst="rect">
                      <a:avLst/>
                    </a:prstGeom>
                    <a:ln w="12700" cap="flat">
                      <a:noFill/>
                      <a:miter lim="400000"/>
                    </a:ln>
                    <a:effectLst/>
                  </pic:spPr>
                </pic:pic>
              </a:graphicData>
            </a:graphic>
          </wp:inline>
        </w:drawing>
      </w:r>
      <w:r w:rsidR="00B6510F" w:rsidRPr="00F730BE">
        <w:rPr>
          <w:noProof/>
          <w:sz w:val="16"/>
          <w:szCs w:val="16"/>
          <w:lang w:val="fr-FR"/>
        </w:rPr>
        <w:t xml:space="preserve">  </w:t>
      </w:r>
    </w:p>
    <w:p w14:paraId="31C27C22" w14:textId="0165F2BC" w:rsidR="00257AD9" w:rsidRPr="00F730BE" w:rsidRDefault="00257AD9" w:rsidP="00257AD9">
      <w:pPr>
        <w:jc w:val="center"/>
        <w:rPr>
          <w:noProof/>
          <w:sz w:val="16"/>
          <w:szCs w:val="16"/>
          <w:lang w:val="fr-FR"/>
        </w:rPr>
      </w:pPr>
    </w:p>
    <w:p w14:paraId="3F1DC727" w14:textId="44DBB42F" w:rsidR="00B6510F" w:rsidRPr="00F730BE" w:rsidRDefault="00B6510F" w:rsidP="00257AD9">
      <w:pPr>
        <w:jc w:val="center"/>
        <w:rPr>
          <w:noProof/>
          <w:sz w:val="16"/>
          <w:szCs w:val="16"/>
          <w:lang w:val="fr-FR"/>
        </w:rPr>
      </w:pPr>
    </w:p>
    <w:p w14:paraId="3B9C4A1D" w14:textId="77777777" w:rsidR="00EA3681" w:rsidRPr="00F730BE" w:rsidRDefault="00EA3681" w:rsidP="00257AD9">
      <w:pPr>
        <w:jc w:val="center"/>
        <w:rPr>
          <w:noProof/>
          <w:sz w:val="16"/>
          <w:szCs w:val="16"/>
          <w:lang w:val="fr-FR"/>
        </w:rPr>
      </w:pPr>
    </w:p>
    <w:p w14:paraId="3748B8A0" w14:textId="77777777" w:rsidR="00B6510F" w:rsidRPr="00F730BE" w:rsidRDefault="00B6510F" w:rsidP="00257AD9">
      <w:pPr>
        <w:jc w:val="center"/>
        <w:rPr>
          <w:noProof/>
          <w:sz w:val="16"/>
          <w:szCs w:val="16"/>
          <w:lang w:val="fr-FR"/>
        </w:rPr>
      </w:pPr>
    </w:p>
    <w:p w14:paraId="09A15DFB" w14:textId="77777777" w:rsidR="00D82D6A" w:rsidRPr="00F730BE" w:rsidRDefault="00D82D6A" w:rsidP="00257AD9">
      <w:pPr>
        <w:pStyle w:val="Titre"/>
        <w:rPr>
          <w:noProof/>
          <w:sz w:val="2"/>
          <w:szCs w:val="2"/>
        </w:rPr>
      </w:pPr>
    </w:p>
    <w:p w14:paraId="589B047A" w14:textId="3AF05BA9" w:rsidR="00AB26F6" w:rsidRPr="00F730BE" w:rsidRDefault="001E6F60" w:rsidP="00B6510F">
      <w:pPr>
        <w:pStyle w:val="Titre"/>
        <w:spacing w:before="240"/>
        <w:rPr>
          <w:noProof/>
        </w:rPr>
      </w:pPr>
      <w:r w:rsidRPr="00F730BE">
        <w:rPr>
          <w:noProof/>
        </w:rPr>
        <w:t xml:space="preserve">Plaidoyer </w:t>
      </w:r>
      <w:r w:rsidR="00DB313C">
        <w:rPr>
          <w:noProof/>
        </w:rPr>
        <w:t>pour</w:t>
      </w:r>
      <w:r w:rsidRPr="00F730BE">
        <w:rPr>
          <w:noProof/>
        </w:rPr>
        <w:t xml:space="preserve"> l’accessibilité numérique</w:t>
      </w:r>
    </w:p>
    <w:p w14:paraId="4E078F6A" w14:textId="75D4089C" w:rsidR="00AB26F6" w:rsidRPr="00F730BE" w:rsidRDefault="00AB26F6">
      <w:pPr>
        <w:pStyle w:val="Corps"/>
        <w:rPr>
          <w:noProof/>
        </w:rPr>
      </w:pPr>
    </w:p>
    <w:p w14:paraId="18925184" w14:textId="77777777" w:rsidR="00EA3681" w:rsidRPr="00F730BE" w:rsidRDefault="00EA3681">
      <w:pPr>
        <w:pStyle w:val="Corps"/>
        <w:rPr>
          <w:noProof/>
        </w:rPr>
      </w:pPr>
    </w:p>
    <w:p w14:paraId="1315C035" w14:textId="5E20BC40" w:rsidR="00AB26F6" w:rsidRPr="00F730BE" w:rsidRDefault="001E6F60" w:rsidP="00257AD9">
      <w:pPr>
        <w:rPr>
          <w:noProof/>
          <w:lang w:val="fr-FR"/>
        </w:rPr>
      </w:pPr>
      <w:r w:rsidRPr="00F730BE">
        <w:rPr>
          <w:noProof/>
          <w:lang w:val="fr-FR"/>
        </w:rPr>
        <w:t xml:space="preserve">Paris, le </w:t>
      </w:r>
      <w:r w:rsidR="005D3AD3">
        <w:rPr>
          <w:noProof/>
          <w:lang w:val="fr-FR"/>
        </w:rPr>
        <w:t>8</w:t>
      </w:r>
      <w:r w:rsidRPr="00F730BE">
        <w:rPr>
          <w:noProof/>
          <w:lang w:val="fr-FR"/>
        </w:rPr>
        <w:t xml:space="preserve"> </w:t>
      </w:r>
      <w:r w:rsidR="00741737">
        <w:rPr>
          <w:noProof/>
          <w:lang w:val="fr-FR"/>
        </w:rPr>
        <w:t>décembre</w:t>
      </w:r>
      <w:r w:rsidRPr="00F730BE">
        <w:rPr>
          <w:noProof/>
          <w:lang w:val="fr-FR"/>
        </w:rPr>
        <w:t xml:space="preserve"> 2021</w:t>
      </w:r>
    </w:p>
    <w:p w14:paraId="447B7DE8" w14:textId="77777777" w:rsidR="00AB26F6" w:rsidRPr="00F730BE" w:rsidRDefault="00AB26F6" w:rsidP="00257AD9">
      <w:pPr>
        <w:rPr>
          <w:noProof/>
          <w:lang w:val="fr-FR"/>
        </w:rPr>
      </w:pPr>
    </w:p>
    <w:p w14:paraId="7D88258D" w14:textId="0421D920" w:rsidR="00760387" w:rsidRPr="00760387" w:rsidRDefault="00760387" w:rsidP="00760387">
      <w:pPr>
        <w:rPr>
          <w:noProof/>
          <w:lang w:val="fr-FR"/>
        </w:rPr>
      </w:pPr>
      <w:r w:rsidRPr="00760387">
        <w:rPr>
          <w:noProof/>
          <w:lang w:val="fr-FR"/>
        </w:rPr>
        <w:t xml:space="preserve">Compte tenu du rôle majeur joué par le numérique dans tous les </w:t>
      </w:r>
      <w:r>
        <w:rPr>
          <w:noProof/>
          <w:lang w:val="fr-FR"/>
        </w:rPr>
        <w:t>domaines</w:t>
      </w:r>
      <w:r w:rsidRPr="00760387">
        <w:rPr>
          <w:noProof/>
          <w:lang w:val="fr-FR"/>
        </w:rPr>
        <w:t xml:space="preserve">, depuis plusieurs années, l’association Valentin Haüy (AVH) a fait de </w:t>
      </w:r>
      <w:r w:rsidRPr="00760387">
        <w:rPr>
          <w:b/>
          <w:bCs/>
          <w:noProof/>
          <w:lang w:val="fr-FR"/>
        </w:rPr>
        <w:t>l’accessibilité numérique</w:t>
      </w:r>
      <w:r w:rsidRPr="00760387">
        <w:rPr>
          <w:noProof/>
          <w:lang w:val="fr-FR"/>
        </w:rPr>
        <w:t xml:space="preserve"> un de ses principaux thèmes d’action.</w:t>
      </w:r>
    </w:p>
    <w:p w14:paraId="509A0027" w14:textId="12A4A150" w:rsidR="00AB26F6" w:rsidRPr="00F730BE" w:rsidRDefault="00760387" w:rsidP="00760387">
      <w:pPr>
        <w:rPr>
          <w:noProof/>
          <w:lang w:val="fr-FR"/>
        </w:rPr>
      </w:pPr>
      <w:r w:rsidRPr="00760387">
        <w:rPr>
          <w:noProof/>
          <w:lang w:val="fr-FR"/>
        </w:rPr>
        <w:t>Aujourd’hui</w:t>
      </w:r>
      <w:r>
        <w:rPr>
          <w:noProof/>
          <w:lang w:val="fr-FR"/>
        </w:rPr>
        <w:t>,</w:t>
      </w:r>
      <w:r w:rsidRPr="00760387">
        <w:rPr>
          <w:noProof/>
          <w:lang w:val="fr-FR"/>
        </w:rPr>
        <w:t xml:space="preserve"> l’AVH formule douze propositions pour </w:t>
      </w:r>
      <w:r w:rsidRPr="00760387">
        <w:rPr>
          <w:b/>
          <w:bCs/>
          <w:noProof/>
          <w:lang w:val="fr-FR"/>
        </w:rPr>
        <w:t>concrétiser l’obligation</w:t>
      </w:r>
      <w:r w:rsidRPr="00760387">
        <w:rPr>
          <w:noProof/>
          <w:lang w:val="fr-FR"/>
        </w:rPr>
        <w:t xml:space="preserve"> (édictée par la loi du 11</w:t>
      </w:r>
      <w:r>
        <w:rPr>
          <w:noProof/>
          <w:lang w:val="fr-FR"/>
        </w:rPr>
        <w:t> </w:t>
      </w:r>
      <w:r w:rsidRPr="00760387">
        <w:rPr>
          <w:noProof/>
          <w:lang w:val="fr-FR"/>
        </w:rPr>
        <w:t xml:space="preserve">février 2005) </w:t>
      </w:r>
      <w:r w:rsidRPr="00760387">
        <w:rPr>
          <w:b/>
          <w:bCs/>
          <w:noProof/>
          <w:lang w:val="fr-FR"/>
        </w:rPr>
        <w:t>de rendre accessibles</w:t>
      </w:r>
      <w:r w:rsidRPr="00760387">
        <w:rPr>
          <w:noProof/>
          <w:lang w:val="fr-FR"/>
        </w:rPr>
        <w:t xml:space="preserve"> </w:t>
      </w:r>
      <w:r w:rsidRPr="00760387">
        <w:rPr>
          <w:b/>
          <w:bCs/>
          <w:noProof/>
          <w:lang w:val="fr-FR"/>
        </w:rPr>
        <w:t xml:space="preserve">les services de communication au public en </w:t>
      </w:r>
      <w:r w:rsidRPr="00760387">
        <w:rPr>
          <w:noProof/>
          <w:lang w:val="fr-FR"/>
        </w:rPr>
        <w:t xml:space="preserve">ligne aux personnes en situation de handicap et </w:t>
      </w:r>
      <w:r w:rsidR="005D3AD3" w:rsidRPr="005D3AD3">
        <w:rPr>
          <w:b/>
          <w:bCs/>
          <w:noProof/>
          <w:lang w:val="fr-FR"/>
        </w:rPr>
        <w:t>de</w:t>
      </w:r>
      <w:r w:rsidR="005D3AD3">
        <w:rPr>
          <w:noProof/>
          <w:lang w:val="fr-FR"/>
        </w:rPr>
        <w:t xml:space="preserve"> </w:t>
      </w:r>
      <w:r w:rsidRPr="00760387">
        <w:rPr>
          <w:b/>
          <w:bCs/>
          <w:noProof/>
          <w:lang w:val="fr-FR"/>
        </w:rPr>
        <w:t>faire du « numérique responsable » une opportunité pour tous</w:t>
      </w:r>
      <w:r w:rsidRPr="00760387">
        <w:rPr>
          <w:noProof/>
          <w:lang w:val="fr-FR"/>
        </w:rPr>
        <w:t>.</w:t>
      </w:r>
      <w:r w:rsidR="001E6F60" w:rsidRPr="00F730BE">
        <w:rPr>
          <w:noProof/>
          <w:lang w:val="fr-FR"/>
        </w:rPr>
        <w:t xml:space="preserve"> </w:t>
      </w:r>
    </w:p>
    <w:p w14:paraId="5E937459" w14:textId="77777777" w:rsidR="00AB26F6" w:rsidRPr="00F730BE" w:rsidRDefault="001E6F60" w:rsidP="00760387">
      <w:pPr>
        <w:pStyle w:val="Titre1"/>
        <w:spacing w:before="480"/>
        <w:rPr>
          <w:noProof/>
        </w:rPr>
      </w:pPr>
      <w:r w:rsidRPr="00F730BE">
        <w:rPr>
          <w:noProof/>
        </w:rPr>
        <w:t>Sommaire</w:t>
      </w:r>
      <w:bookmarkStart w:id="0" w:name="_Toc"/>
      <w:r w:rsidRPr="00F730BE">
        <w:rPr>
          <w:noProof/>
          <w:color w:val="000000"/>
          <w:spacing w:val="-10"/>
          <w:kern w:val="28"/>
          <w:sz w:val="40"/>
          <w:szCs w:val="40"/>
          <w:u w:color="000000"/>
        </w:rPr>
        <w:fldChar w:fldCharType="begin"/>
      </w:r>
      <w:r w:rsidRPr="00F730BE">
        <w:rPr>
          <w:noProof/>
        </w:rPr>
        <w:instrText xml:space="preserve"> TOC \t "heading 1, 1,heading 2, 2,heading 3, 3"</w:instrText>
      </w:r>
      <w:r w:rsidRPr="00F730BE">
        <w:rPr>
          <w:noProof/>
          <w:color w:val="000000"/>
          <w:spacing w:val="-10"/>
          <w:kern w:val="28"/>
          <w:sz w:val="40"/>
          <w:szCs w:val="40"/>
          <w:u w:color="000000"/>
        </w:rPr>
        <w:fldChar w:fldCharType="separate"/>
      </w:r>
    </w:p>
    <w:p w14:paraId="59E35AB0" w14:textId="2578024A" w:rsidR="00AB26F6" w:rsidRPr="00F730BE" w:rsidRDefault="001E6F60" w:rsidP="00DA1BE4">
      <w:pPr>
        <w:pStyle w:val="TM1"/>
        <w:tabs>
          <w:tab w:val="clear" w:pos="9046"/>
          <w:tab w:val="right" w:leader="dot" w:pos="10198"/>
        </w:tabs>
        <w:rPr>
          <w:noProof/>
          <w:szCs w:val="22"/>
        </w:rPr>
      </w:pPr>
      <w:r w:rsidRPr="00F730BE">
        <w:rPr>
          <w:noProof/>
          <w:szCs w:val="22"/>
        </w:rPr>
        <w:t>L’</w:t>
      </w:r>
      <w:r w:rsidR="00DA1BE4" w:rsidRPr="00F730BE">
        <w:rPr>
          <w:caps w:val="0"/>
          <w:noProof/>
          <w:szCs w:val="22"/>
        </w:rPr>
        <w:t>association Valentin Haüy</w:t>
      </w:r>
      <w:r w:rsidRPr="00F730BE">
        <w:rPr>
          <w:noProof/>
          <w:szCs w:val="22"/>
        </w:rPr>
        <w:tab/>
      </w:r>
      <w:r w:rsidRPr="00F730BE">
        <w:rPr>
          <w:noProof/>
          <w:szCs w:val="22"/>
        </w:rPr>
        <w:fldChar w:fldCharType="begin"/>
      </w:r>
      <w:r w:rsidRPr="00F730BE">
        <w:rPr>
          <w:noProof/>
          <w:szCs w:val="22"/>
        </w:rPr>
        <w:instrText xml:space="preserve"> PAGEREF _Toc \h </w:instrText>
      </w:r>
      <w:r w:rsidRPr="00F730BE">
        <w:rPr>
          <w:noProof/>
          <w:szCs w:val="22"/>
        </w:rPr>
      </w:r>
      <w:r w:rsidRPr="00F730BE">
        <w:rPr>
          <w:noProof/>
          <w:szCs w:val="22"/>
        </w:rPr>
        <w:fldChar w:fldCharType="separate"/>
      </w:r>
      <w:r w:rsidR="009A21BD">
        <w:rPr>
          <w:noProof/>
          <w:szCs w:val="22"/>
        </w:rPr>
        <w:t>1</w:t>
      </w:r>
      <w:r w:rsidRPr="00F730BE">
        <w:rPr>
          <w:noProof/>
          <w:szCs w:val="22"/>
        </w:rPr>
        <w:fldChar w:fldCharType="end"/>
      </w:r>
    </w:p>
    <w:p w14:paraId="021B0269" w14:textId="021A594C" w:rsidR="00AB26F6" w:rsidRPr="00F730BE" w:rsidRDefault="001E6F60" w:rsidP="00DA1BE4">
      <w:pPr>
        <w:pStyle w:val="TM1"/>
        <w:tabs>
          <w:tab w:val="clear" w:pos="9046"/>
          <w:tab w:val="right" w:leader="dot" w:pos="10198"/>
        </w:tabs>
        <w:rPr>
          <w:noProof/>
          <w:szCs w:val="22"/>
        </w:rPr>
      </w:pPr>
      <w:r w:rsidRPr="00F730BE">
        <w:rPr>
          <w:noProof/>
          <w:szCs w:val="22"/>
        </w:rPr>
        <w:t>L’</w:t>
      </w:r>
      <w:r w:rsidR="00DA1BE4" w:rsidRPr="00F730BE">
        <w:rPr>
          <w:caps w:val="0"/>
          <w:noProof/>
          <w:szCs w:val="22"/>
        </w:rPr>
        <w:t>accessibilité numérique</w:t>
      </w:r>
      <w:r w:rsidRPr="00F730BE">
        <w:rPr>
          <w:noProof/>
          <w:szCs w:val="22"/>
        </w:rPr>
        <w:tab/>
      </w:r>
      <w:r w:rsidRPr="00F730BE">
        <w:rPr>
          <w:noProof/>
          <w:szCs w:val="22"/>
        </w:rPr>
        <w:fldChar w:fldCharType="begin"/>
      </w:r>
      <w:r w:rsidRPr="00F730BE">
        <w:rPr>
          <w:noProof/>
          <w:szCs w:val="22"/>
        </w:rPr>
        <w:instrText xml:space="preserve"> PAGEREF _Toc1 \h </w:instrText>
      </w:r>
      <w:r w:rsidRPr="00F730BE">
        <w:rPr>
          <w:noProof/>
          <w:szCs w:val="22"/>
        </w:rPr>
      </w:r>
      <w:r w:rsidRPr="00F730BE">
        <w:rPr>
          <w:noProof/>
          <w:szCs w:val="22"/>
        </w:rPr>
        <w:fldChar w:fldCharType="separate"/>
      </w:r>
      <w:r w:rsidR="009A21BD">
        <w:rPr>
          <w:noProof/>
          <w:szCs w:val="22"/>
        </w:rPr>
        <w:t>2</w:t>
      </w:r>
      <w:r w:rsidRPr="00F730BE">
        <w:rPr>
          <w:noProof/>
          <w:szCs w:val="22"/>
        </w:rPr>
        <w:fldChar w:fldCharType="end"/>
      </w:r>
    </w:p>
    <w:p w14:paraId="61381BE8" w14:textId="095A05C1" w:rsidR="00AB26F6" w:rsidRPr="00F730BE" w:rsidRDefault="001E6F60" w:rsidP="00DA1BE4">
      <w:pPr>
        <w:pStyle w:val="TM1"/>
        <w:tabs>
          <w:tab w:val="clear" w:pos="9046"/>
          <w:tab w:val="right" w:leader="dot" w:pos="10198"/>
        </w:tabs>
        <w:rPr>
          <w:noProof/>
          <w:szCs w:val="22"/>
        </w:rPr>
      </w:pPr>
      <w:r w:rsidRPr="00F730BE">
        <w:rPr>
          <w:noProof/>
          <w:szCs w:val="22"/>
        </w:rPr>
        <w:t>C</w:t>
      </w:r>
      <w:r w:rsidR="00DA1BE4" w:rsidRPr="00F730BE">
        <w:rPr>
          <w:caps w:val="0"/>
          <w:noProof/>
          <w:szCs w:val="22"/>
        </w:rPr>
        <w:t>ontexte &amp; problématique</w:t>
      </w:r>
      <w:r w:rsidRPr="00F730BE">
        <w:rPr>
          <w:noProof/>
          <w:szCs w:val="22"/>
        </w:rPr>
        <w:tab/>
      </w:r>
      <w:r w:rsidRPr="00F730BE">
        <w:rPr>
          <w:noProof/>
          <w:szCs w:val="22"/>
        </w:rPr>
        <w:fldChar w:fldCharType="begin"/>
      </w:r>
      <w:r w:rsidRPr="00F730BE">
        <w:rPr>
          <w:noProof/>
          <w:szCs w:val="22"/>
        </w:rPr>
        <w:instrText xml:space="preserve"> PAGEREF _Toc2 \h </w:instrText>
      </w:r>
      <w:r w:rsidRPr="00F730BE">
        <w:rPr>
          <w:noProof/>
          <w:szCs w:val="22"/>
        </w:rPr>
      </w:r>
      <w:r w:rsidRPr="00F730BE">
        <w:rPr>
          <w:noProof/>
          <w:szCs w:val="22"/>
        </w:rPr>
        <w:fldChar w:fldCharType="separate"/>
      </w:r>
      <w:r w:rsidR="009A21BD">
        <w:rPr>
          <w:noProof/>
          <w:szCs w:val="22"/>
        </w:rPr>
        <w:t>2</w:t>
      </w:r>
      <w:r w:rsidRPr="00F730BE">
        <w:rPr>
          <w:noProof/>
          <w:szCs w:val="22"/>
        </w:rPr>
        <w:fldChar w:fldCharType="end"/>
      </w:r>
    </w:p>
    <w:p w14:paraId="4093821A" w14:textId="2F7D3F8E" w:rsidR="00AB26F6" w:rsidRPr="00F730BE" w:rsidRDefault="001E6F60" w:rsidP="00DA1BE4">
      <w:pPr>
        <w:pStyle w:val="TM1"/>
        <w:tabs>
          <w:tab w:val="clear" w:pos="9046"/>
          <w:tab w:val="right" w:leader="dot" w:pos="10198"/>
        </w:tabs>
        <w:rPr>
          <w:noProof/>
          <w:szCs w:val="22"/>
        </w:rPr>
      </w:pPr>
      <w:r w:rsidRPr="00F730BE">
        <w:rPr>
          <w:noProof/>
          <w:szCs w:val="22"/>
        </w:rPr>
        <w:t>L</w:t>
      </w:r>
      <w:r w:rsidR="00DA1BE4" w:rsidRPr="00F730BE">
        <w:rPr>
          <w:caps w:val="0"/>
          <w:noProof/>
          <w:szCs w:val="22"/>
        </w:rPr>
        <w:t>es enjeux pour la France et l’UE</w:t>
      </w:r>
      <w:r w:rsidRPr="00F730BE">
        <w:rPr>
          <w:noProof/>
          <w:szCs w:val="22"/>
        </w:rPr>
        <w:tab/>
      </w:r>
      <w:r w:rsidRPr="00F730BE">
        <w:rPr>
          <w:noProof/>
          <w:szCs w:val="22"/>
        </w:rPr>
        <w:fldChar w:fldCharType="begin"/>
      </w:r>
      <w:r w:rsidRPr="00F730BE">
        <w:rPr>
          <w:noProof/>
          <w:szCs w:val="22"/>
        </w:rPr>
        <w:instrText xml:space="preserve"> PAGEREF _Toc3 \h </w:instrText>
      </w:r>
      <w:r w:rsidRPr="00F730BE">
        <w:rPr>
          <w:noProof/>
          <w:szCs w:val="22"/>
        </w:rPr>
      </w:r>
      <w:r w:rsidRPr="00F730BE">
        <w:rPr>
          <w:noProof/>
          <w:szCs w:val="22"/>
        </w:rPr>
        <w:fldChar w:fldCharType="separate"/>
      </w:r>
      <w:r w:rsidR="009A21BD">
        <w:rPr>
          <w:noProof/>
          <w:szCs w:val="22"/>
        </w:rPr>
        <w:t>3</w:t>
      </w:r>
      <w:r w:rsidRPr="00F730BE">
        <w:rPr>
          <w:noProof/>
          <w:szCs w:val="22"/>
        </w:rPr>
        <w:fldChar w:fldCharType="end"/>
      </w:r>
    </w:p>
    <w:p w14:paraId="75F302B9" w14:textId="467C9B37" w:rsidR="00AB26F6" w:rsidRPr="00F730BE" w:rsidRDefault="001E6F60" w:rsidP="00DA1BE4">
      <w:pPr>
        <w:pStyle w:val="TM1"/>
        <w:tabs>
          <w:tab w:val="clear" w:pos="9046"/>
          <w:tab w:val="right" w:leader="dot" w:pos="10198"/>
        </w:tabs>
        <w:rPr>
          <w:noProof/>
          <w:szCs w:val="22"/>
        </w:rPr>
      </w:pPr>
      <w:r w:rsidRPr="00F730BE">
        <w:rPr>
          <w:noProof/>
          <w:szCs w:val="22"/>
        </w:rPr>
        <w:t>É</w:t>
      </w:r>
      <w:r w:rsidR="00DA1BE4" w:rsidRPr="00F730BE">
        <w:rPr>
          <w:caps w:val="0"/>
          <w:noProof/>
          <w:szCs w:val="22"/>
        </w:rPr>
        <w:t>valuation de l’impact</w:t>
      </w:r>
      <w:r w:rsidRPr="00F730BE">
        <w:rPr>
          <w:noProof/>
          <w:szCs w:val="22"/>
        </w:rPr>
        <w:tab/>
      </w:r>
      <w:r w:rsidRPr="00F730BE">
        <w:rPr>
          <w:noProof/>
          <w:szCs w:val="22"/>
        </w:rPr>
        <w:fldChar w:fldCharType="begin"/>
      </w:r>
      <w:r w:rsidRPr="00F730BE">
        <w:rPr>
          <w:noProof/>
          <w:szCs w:val="22"/>
        </w:rPr>
        <w:instrText xml:space="preserve"> PAGEREF _Toc4 \h </w:instrText>
      </w:r>
      <w:r w:rsidRPr="00F730BE">
        <w:rPr>
          <w:noProof/>
          <w:szCs w:val="22"/>
        </w:rPr>
      </w:r>
      <w:r w:rsidRPr="00F730BE">
        <w:rPr>
          <w:noProof/>
          <w:szCs w:val="22"/>
        </w:rPr>
        <w:fldChar w:fldCharType="separate"/>
      </w:r>
      <w:r w:rsidR="009A21BD">
        <w:rPr>
          <w:noProof/>
          <w:szCs w:val="22"/>
        </w:rPr>
        <w:t>4</w:t>
      </w:r>
      <w:r w:rsidRPr="00F730BE">
        <w:rPr>
          <w:noProof/>
          <w:szCs w:val="22"/>
        </w:rPr>
        <w:fldChar w:fldCharType="end"/>
      </w:r>
    </w:p>
    <w:p w14:paraId="06BC66E6" w14:textId="0BC6F785" w:rsidR="00AB26F6" w:rsidRPr="00F730BE" w:rsidRDefault="001E6F60" w:rsidP="00DA1BE4">
      <w:pPr>
        <w:pStyle w:val="TM1"/>
        <w:tabs>
          <w:tab w:val="clear" w:pos="9046"/>
          <w:tab w:val="right" w:leader="dot" w:pos="10198"/>
        </w:tabs>
        <w:rPr>
          <w:noProof/>
          <w:szCs w:val="22"/>
        </w:rPr>
      </w:pPr>
      <w:r w:rsidRPr="00F730BE">
        <w:rPr>
          <w:noProof/>
          <w:szCs w:val="22"/>
        </w:rPr>
        <w:t>L</w:t>
      </w:r>
      <w:r w:rsidR="00DA1BE4" w:rsidRPr="00F730BE">
        <w:rPr>
          <w:caps w:val="0"/>
          <w:noProof/>
          <w:szCs w:val="22"/>
        </w:rPr>
        <w:t>es douze propositions de l’association valentin haüy</w:t>
      </w:r>
      <w:r w:rsidRPr="00F730BE">
        <w:rPr>
          <w:noProof/>
          <w:szCs w:val="22"/>
        </w:rPr>
        <w:tab/>
      </w:r>
      <w:r w:rsidRPr="00F730BE">
        <w:rPr>
          <w:noProof/>
          <w:szCs w:val="22"/>
        </w:rPr>
        <w:fldChar w:fldCharType="begin"/>
      </w:r>
      <w:r w:rsidRPr="00F730BE">
        <w:rPr>
          <w:noProof/>
          <w:szCs w:val="22"/>
        </w:rPr>
        <w:instrText xml:space="preserve"> PAGEREF _Toc5 \h </w:instrText>
      </w:r>
      <w:r w:rsidRPr="00F730BE">
        <w:rPr>
          <w:noProof/>
          <w:szCs w:val="22"/>
        </w:rPr>
      </w:r>
      <w:r w:rsidRPr="00F730BE">
        <w:rPr>
          <w:noProof/>
          <w:szCs w:val="22"/>
        </w:rPr>
        <w:fldChar w:fldCharType="separate"/>
      </w:r>
      <w:r w:rsidR="009A21BD">
        <w:rPr>
          <w:noProof/>
          <w:szCs w:val="22"/>
        </w:rPr>
        <w:t>5</w:t>
      </w:r>
      <w:r w:rsidRPr="00F730BE">
        <w:rPr>
          <w:noProof/>
          <w:szCs w:val="22"/>
        </w:rPr>
        <w:fldChar w:fldCharType="end"/>
      </w:r>
    </w:p>
    <w:p w14:paraId="04C44A6B" w14:textId="3BA3DC3A" w:rsidR="00AB26F6" w:rsidRPr="00F730BE" w:rsidRDefault="00DA1BE4" w:rsidP="00DA1BE4">
      <w:pPr>
        <w:pStyle w:val="TM1"/>
        <w:tabs>
          <w:tab w:val="clear" w:pos="9046"/>
          <w:tab w:val="right" w:leader="dot" w:pos="10198"/>
        </w:tabs>
        <w:rPr>
          <w:noProof/>
          <w:szCs w:val="22"/>
        </w:rPr>
      </w:pPr>
      <w:r w:rsidRPr="00F730BE">
        <w:rPr>
          <w:caps w:val="0"/>
          <w:noProof/>
          <w:szCs w:val="22"/>
        </w:rPr>
        <w:t xml:space="preserve">Contacts </w:t>
      </w:r>
      <w:r w:rsidR="001E6F60" w:rsidRPr="00F730BE">
        <w:rPr>
          <w:noProof/>
          <w:szCs w:val="22"/>
        </w:rPr>
        <w:tab/>
      </w:r>
      <w:r w:rsidR="001E6F60" w:rsidRPr="00F730BE">
        <w:rPr>
          <w:noProof/>
          <w:szCs w:val="22"/>
        </w:rPr>
        <w:fldChar w:fldCharType="begin"/>
      </w:r>
      <w:r w:rsidR="001E6F60" w:rsidRPr="00F730BE">
        <w:rPr>
          <w:noProof/>
          <w:szCs w:val="22"/>
        </w:rPr>
        <w:instrText xml:space="preserve"> PAGEREF _Toc6 \h </w:instrText>
      </w:r>
      <w:r w:rsidR="001E6F60" w:rsidRPr="00F730BE">
        <w:rPr>
          <w:noProof/>
          <w:szCs w:val="22"/>
        </w:rPr>
      </w:r>
      <w:r w:rsidR="001E6F60" w:rsidRPr="00F730BE">
        <w:rPr>
          <w:noProof/>
          <w:szCs w:val="22"/>
        </w:rPr>
        <w:fldChar w:fldCharType="separate"/>
      </w:r>
      <w:r w:rsidR="009A21BD">
        <w:rPr>
          <w:noProof/>
          <w:szCs w:val="22"/>
        </w:rPr>
        <w:t>13</w:t>
      </w:r>
      <w:r w:rsidR="001E6F60" w:rsidRPr="00F730BE">
        <w:rPr>
          <w:noProof/>
          <w:szCs w:val="22"/>
        </w:rPr>
        <w:fldChar w:fldCharType="end"/>
      </w:r>
    </w:p>
    <w:p w14:paraId="79679B92" w14:textId="15C09840" w:rsidR="00AB26F6" w:rsidRPr="00F730BE" w:rsidRDefault="001E6F60" w:rsidP="00257AD9">
      <w:pPr>
        <w:pStyle w:val="TM1"/>
        <w:tabs>
          <w:tab w:val="clear" w:pos="9046"/>
          <w:tab w:val="right" w:leader="dot" w:pos="10198"/>
        </w:tabs>
        <w:rPr>
          <w:noProof/>
          <w:szCs w:val="22"/>
        </w:rPr>
      </w:pPr>
      <w:r w:rsidRPr="00F730BE">
        <w:rPr>
          <w:noProof/>
          <w:szCs w:val="22"/>
        </w:rPr>
        <w:t>A</w:t>
      </w:r>
      <w:r w:rsidR="00DA1BE4" w:rsidRPr="00F730BE">
        <w:rPr>
          <w:caps w:val="0"/>
          <w:noProof/>
          <w:szCs w:val="22"/>
        </w:rPr>
        <w:t>nnexes</w:t>
      </w:r>
      <w:r w:rsidRPr="00F730BE">
        <w:rPr>
          <w:noProof/>
          <w:szCs w:val="22"/>
        </w:rPr>
        <w:t xml:space="preserve"> </w:t>
      </w:r>
      <w:r w:rsidRPr="00F730BE">
        <w:rPr>
          <w:noProof/>
          <w:szCs w:val="22"/>
        </w:rPr>
        <w:tab/>
      </w:r>
      <w:r w:rsidRPr="00F730BE">
        <w:rPr>
          <w:noProof/>
          <w:szCs w:val="22"/>
        </w:rPr>
        <w:fldChar w:fldCharType="begin"/>
      </w:r>
      <w:r w:rsidRPr="00F730BE">
        <w:rPr>
          <w:noProof/>
          <w:szCs w:val="22"/>
        </w:rPr>
        <w:instrText xml:space="preserve"> PAGEREF _Toc7 \h </w:instrText>
      </w:r>
      <w:r w:rsidRPr="00F730BE">
        <w:rPr>
          <w:noProof/>
          <w:szCs w:val="22"/>
        </w:rPr>
      </w:r>
      <w:r w:rsidRPr="00F730BE">
        <w:rPr>
          <w:noProof/>
          <w:szCs w:val="22"/>
        </w:rPr>
        <w:fldChar w:fldCharType="separate"/>
      </w:r>
      <w:r w:rsidR="009A21BD">
        <w:rPr>
          <w:noProof/>
          <w:szCs w:val="22"/>
        </w:rPr>
        <w:t>13</w:t>
      </w:r>
      <w:r w:rsidRPr="00F730BE">
        <w:rPr>
          <w:noProof/>
          <w:szCs w:val="22"/>
        </w:rPr>
        <w:fldChar w:fldCharType="end"/>
      </w:r>
    </w:p>
    <w:p w14:paraId="195147E0" w14:textId="1C663AA3" w:rsidR="00AB26F6" w:rsidRPr="00F730BE" w:rsidRDefault="001E6F60" w:rsidP="00760387">
      <w:pPr>
        <w:pStyle w:val="Titre1"/>
        <w:spacing w:before="600"/>
        <w:jc w:val="both"/>
        <w:rPr>
          <w:noProof/>
        </w:rPr>
      </w:pPr>
      <w:r w:rsidRPr="00F730BE">
        <w:rPr>
          <w:noProof/>
        </w:rPr>
        <w:fldChar w:fldCharType="end"/>
      </w:r>
      <w:r w:rsidRPr="00F730BE">
        <w:rPr>
          <w:noProof/>
        </w:rPr>
        <w:t>L’association Valentin Haüy</w:t>
      </w:r>
      <w:bookmarkEnd w:id="0"/>
    </w:p>
    <w:p w14:paraId="672F8417" w14:textId="77777777" w:rsidR="00D82D6A" w:rsidRPr="00F730BE" w:rsidRDefault="00D82D6A" w:rsidP="00D82D6A">
      <w:pPr>
        <w:pStyle w:val="Corps"/>
        <w:rPr>
          <w:noProof/>
        </w:rPr>
      </w:pPr>
    </w:p>
    <w:p w14:paraId="5E3F23B5" w14:textId="77777777" w:rsidR="00AB26F6" w:rsidRPr="00F730BE" w:rsidRDefault="001E6F60">
      <w:pPr>
        <w:pStyle w:val="Corps"/>
        <w:rPr>
          <w:noProof/>
        </w:rPr>
      </w:pPr>
      <w:r w:rsidRPr="00F730BE">
        <w:rPr>
          <w:rFonts w:eastAsia="Arial Unicode MS" w:cs="Arial Unicode MS"/>
          <w:noProof/>
        </w:rPr>
        <w:t xml:space="preserve">Créée en 1889 par Maurice de La Sizeranne et reconnue d’utilité publique en 1891, </w:t>
      </w:r>
      <w:hyperlink r:id="rId11" w:history="1">
        <w:r w:rsidRPr="00F730BE">
          <w:rPr>
            <w:rStyle w:val="Hyperlink0"/>
            <w:rFonts w:eastAsia="Arial Unicode MS" w:cs="Arial Unicode MS"/>
            <w:noProof/>
          </w:rPr>
          <w:t>l’association Valentin Haüy</w:t>
        </w:r>
      </w:hyperlink>
      <w:r w:rsidRPr="00F730BE">
        <w:rPr>
          <w:rStyle w:val="lev"/>
          <w:rFonts w:eastAsia="Arial Unicode MS" w:cs="Arial Unicode MS"/>
          <w:noProof/>
          <w:lang w:val="fr-FR"/>
        </w:rPr>
        <w:t xml:space="preserve">, </w:t>
      </w:r>
      <w:r w:rsidRPr="00F730BE">
        <w:rPr>
          <w:rFonts w:eastAsia="Arial Unicode MS" w:cs="Arial Unicode MS"/>
          <w:noProof/>
        </w:rPr>
        <w:t>déploie depuis plus de 130 ans un grand nombre de services et d’actions à travers toute la France afin, notamment, de défendre les droits des personnes déficientes visuelles.</w:t>
      </w:r>
    </w:p>
    <w:p w14:paraId="3749AD99" w14:textId="77777777" w:rsidR="00AB26F6" w:rsidRPr="00F730BE" w:rsidRDefault="00AB26F6">
      <w:pPr>
        <w:pStyle w:val="Corps"/>
        <w:rPr>
          <w:noProof/>
          <w:sz w:val="10"/>
          <w:szCs w:val="10"/>
        </w:rPr>
      </w:pPr>
    </w:p>
    <w:p w14:paraId="20958E11" w14:textId="77777777" w:rsidR="00AB26F6" w:rsidRPr="00F730BE" w:rsidRDefault="001E6F60">
      <w:pPr>
        <w:pStyle w:val="Corps"/>
        <w:rPr>
          <w:noProof/>
        </w:rPr>
      </w:pPr>
      <w:r w:rsidRPr="00F730BE">
        <w:rPr>
          <w:rFonts w:eastAsia="Arial Unicode MS" w:cs="Arial Unicode MS"/>
          <w:noProof/>
        </w:rPr>
        <w:t xml:space="preserve">L’association Valentin Haüy se mobilise depuis plusieurs années sur le sujet de </w:t>
      </w:r>
      <w:r w:rsidRPr="00F730BE">
        <w:rPr>
          <w:rStyle w:val="lev"/>
          <w:rFonts w:eastAsia="Arial Unicode MS" w:cs="Arial Unicode MS"/>
          <w:noProof/>
          <w:lang w:val="fr-FR"/>
        </w:rPr>
        <w:t>l’accessibilité numérique</w:t>
      </w:r>
      <w:r w:rsidRPr="00F730BE">
        <w:rPr>
          <w:rFonts w:eastAsia="Arial Unicode MS" w:cs="Arial Unicode MS"/>
          <w:noProof/>
        </w:rPr>
        <w:t xml:space="preserve">. </w:t>
      </w:r>
    </w:p>
    <w:p w14:paraId="2477E098" w14:textId="77777777" w:rsidR="00AB26F6" w:rsidRPr="00F730BE" w:rsidRDefault="00AB26F6">
      <w:pPr>
        <w:pStyle w:val="Corps"/>
        <w:rPr>
          <w:noProof/>
          <w:sz w:val="10"/>
          <w:szCs w:val="10"/>
        </w:rPr>
      </w:pPr>
    </w:p>
    <w:p w14:paraId="25EFE676" w14:textId="6E1C9825" w:rsidR="00AB26F6" w:rsidRPr="00F730BE" w:rsidRDefault="001E6F60">
      <w:pPr>
        <w:pStyle w:val="Corps"/>
        <w:rPr>
          <w:noProof/>
        </w:rPr>
      </w:pPr>
      <w:r w:rsidRPr="00F730BE">
        <w:rPr>
          <w:rFonts w:eastAsia="Arial Unicode MS" w:cs="Arial Unicode MS"/>
          <w:noProof/>
        </w:rPr>
        <w:t xml:space="preserve">Elle intervient en concertation avec la </w:t>
      </w:r>
      <w:hyperlink r:id="rId12" w:history="1">
        <w:r w:rsidRPr="00F730BE">
          <w:rPr>
            <w:rStyle w:val="Hyperlink0"/>
            <w:rFonts w:eastAsia="Arial Unicode MS" w:cs="Arial Unicode MS"/>
            <w:noProof/>
          </w:rPr>
          <w:t xml:space="preserve">Confédération </w:t>
        </w:r>
        <w:r w:rsidR="00DB313C" w:rsidRPr="00F730BE">
          <w:rPr>
            <w:rStyle w:val="Hyperlink0"/>
            <w:rFonts w:eastAsia="Arial Unicode MS" w:cs="Arial Unicode MS"/>
            <w:noProof/>
          </w:rPr>
          <w:t>française pour la promotion sociale des aveugles et amblyopes</w:t>
        </w:r>
      </w:hyperlink>
      <w:r w:rsidRPr="00F730BE">
        <w:rPr>
          <w:rFonts w:eastAsia="Arial Unicode MS" w:cs="Arial Unicode MS"/>
          <w:noProof/>
        </w:rPr>
        <w:t>, cosignataire de la présente note de position.</w:t>
      </w:r>
    </w:p>
    <w:p w14:paraId="7F68FC07" w14:textId="499739D5" w:rsidR="00AB26F6" w:rsidRPr="00F730BE" w:rsidRDefault="001E6F60" w:rsidP="00D82D6A">
      <w:pPr>
        <w:pStyle w:val="Titre1"/>
        <w:jc w:val="both"/>
        <w:rPr>
          <w:noProof/>
        </w:rPr>
      </w:pPr>
      <w:bookmarkStart w:id="1" w:name="_Toc1"/>
      <w:r w:rsidRPr="00F730BE">
        <w:rPr>
          <w:noProof/>
        </w:rPr>
        <w:lastRenderedPageBreak/>
        <w:t>L’accessibilité numérique</w:t>
      </w:r>
      <w:bookmarkEnd w:id="1"/>
    </w:p>
    <w:p w14:paraId="79999D76" w14:textId="77777777" w:rsidR="00AB26F6" w:rsidRPr="00F730BE" w:rsidRDefault="00AB26F6" w:rsidP="00D82D6A">
      <w:pPr>
        <w:pStyle w:val="Corps"/>
        <w:keepNext/>
        <w:rPr>
          <w:noProof/>
        </w:rPr>
      </w:pPr>
    </w:p>
    <w:p w14:paraId="153AC110" w14:textId="77777777" w:rsidR="00AB26F6" w:rsidRPr="00F730BE" w:rsidRDefault="001E6F60" w:rsidP="00D82D6A">
      <w:pPr>
        <w:pStyle w:val="Corps"/>
        <w:keepNext/>
        <w:rPr>
          <w:noProof/>
        </w:rPr>
      </w:pPr>
      <w:r w:rsidRPr="00F730BE">
        <w:rPr>
          <w:rFonts w:eastAsia="Arial Unicode MS" w:cs="Arial Unicode MS"/>
          <w:noProof/>
        </w:rPr>
        <w:t xml:space="preserve">Définie par </w:t>
      </w:r>
      <w:hyperlink r:id="rId13" w:history="1">
        <w:r w:rsidRPr="00F730BE">
          <w:rPr>
            <w:rStyle w:val="Hyperlink0"/>
            <w:rFonts w:eastAsia="Arial Unicode MS" w:cs="Arial Unicode MS"/>
            <w:noProof/>
          </w:rPr>
          <w:t>l’article 47 de la loi du 11 février 2005</w:t>
        </w:r>
      </w:hyperlink>
      <w:r w:rsidRPr="00F730BE">
        <w:rPr>
          <w:rFonts w:eastAsia="Arial Unicode MS" w:cs="Arial Unicode MS"/>
          <w:noProof/>
        </w:rPr>
        <w:t>, au bénéfice des personnes en situation de handicap,</w:t>
      </w:r>
      <w:r w:rsidRPr="00F730BE">
        <w:rPr>
          <w:rStyle w:val="lev"/>
          <w:rFonts w:eastAsia="Arial Unicode MS" w:cs="Arial Unicode MS"/>
          <w:noProof/>
          <w:lang w:val="fr-FR"/>
        </w:rPr>
        <w:t xml:space="preserve"> l’obligation d’accessibilité numérique</w:t>
      </w:r>
      <w:r w:rsidRPr="00F730BE">
        <w:rPr>
          <w:rFonts w:eastAsia="Arial Unicode MS" w:cs="Arial Unicode MS"/>
          <w:noProof/>
        </w:rPr>
        <w:t xml:space="preserve"> s’impose notamment, aux sites internet, intranet, extranet, aux applications mobiles, aux progiciels et au mobilier urbain numérique, mis à disposition du public par l’État, les collectivités territoriales et les grandes entreprises. </w:t>
      </w:r>
    </w:p>
    <w:p w14:paraId="3B46DFC2" w14:textId="1D5B5418" w:rsidR="00AB26F6" w:rsidRPr="00F730BE" w:rsidRDefault="001E6F60" w:rsidP="00D82D6A">
      <w:pPr>
        <w:pStyle w:val="Corps"/>
        <w:keepNext/>
        <w:rPr>
          <w:noProof/>
        </w:rPr>
      </w:pPr>
      <w:r w:rsidRPr="00F730BE">
        <w:rPr>
          <w:rFonts w:eastAsia="Arial Unicode MS" w:cs="Arial Unicode MS"/>
          <w:noProof/>
        </w:rPr>
        <w:t xml:space="preserve">Concrètement, les sites web et les applications doivent être développés de manière à être </w:t>
      </w:r>
      <w:r w:rsidRPr="00F730BE">
        <w:rPr>
          <w:rFonts w:eastAsia="Arial Unicode MS" w:cs="Arial Unicode MS"/>
          <w:b/>
          <w:bCs/>
          <w:noProof/>
        </w:rPr>
        <w:t>accessibles aux logiciels lecteurs d’écran</w:t>
      </w:r>
      <w:r w:rsidRPr="00F730BE">
        <w:rPr>
          <w:rFonts w:eastAsia="Arial Unicode MS" w:cs="Arial Unicode MS"/>
          <w:noProof/>
        </w:rPr>
        <w:t xml:space="preserve"> </w:t>
      </w:r>
      <w:r w:rsidRPr="00F730BE">
        <w:rPr>
          <w:rFonts w:eastAsia="Arial Unicode MS" w:cs="Arial Unicode MS"/>
          <w:b/>
          <w:bCs/>
          <w:noProof/>
        </w:rPr>
        <w:t>utilisés par les aveugles et les malvoyants</w:t>
      </w:r>
    </w:p>
    <w:p w14:paraId="2902E62D" w14:textId="77777777" w:rsidR="00AB26F6" w:rsidRPr="00F730BE" w:rsidRDefault="00AB26F6">
      <w:pPr>
        <w:pStyle w:val="Corps"/>
        <w:rPr>
          <w:noProof/>
        </w:rPr>
      </w:pPr>
    </w:p>
    <w:p w14:paraId="6F4517DF" w14:textId="77777777" w:rsidR="00AB26F6" w:rsidRPr="00F730BE" w:rsidRDefault="001E6F60">
      <w:pPr>
        <w:pStyle w:val="Corps"/>
        <w:rPr>
          <w:noProof/>
          <w:color w:val="4B08A1"/>
          <w:u w:color="0070C0"/>
        </w:rPr>
      </w:pPr>
      <w:r w:rsidRPr="00F730BE">
        <w:rPr>
          <w:rFonts w:eastAsia="Arial Unicode MS" w:cs="Arial Unicode MS"/>
          <w:noProof/>
          <w:color w:val="4B08A1"/>
          <w:u w:color="0070C0"/>
        </w:rPr>
        <w:t>À titre d’illustration, pour qu’un site internet soit accessible, il faut, entre autres :</w:t>
      </w:r>
    </w:p>
    <w:p w14:paraId="48B1C9CF" w14:textId="77777777" w:rsidR="00AB26F6" w:rsidRPr="00F730BE" w:rsidRDefault="001E6F60">
      <w:pPr>
        <w:pStyle w:val="Paragraphedeliste"/>
        <w:numPr>
          <w:ilvl w:val="0"/>
          <w:numId w:val="2"/>
        </w:numPr>
        <w:jc w:val="both"/>
        <w:rPr>
          <w:noProof/>
          <w:color w:val="4B08A1"/>
        </w:rPr>
      </w:pPr>
      <w:r w:rsidRPr="00F730BE">
        <w:rPr>
          <w:noProof/>
          <w:color w:val="4B08A1"/>
          <w:u w:color="0070C0"/>
        </w:rPr>
        <w:t>donner une alternative textuelle aux images </w:t>
      </w:r>
    </w:p>
    <w:p w14:paraId="6797F784" w14:textId="77777777" w:rsidR="00AB26F6" w:rsidRPr="00F730BE" w:rsidRDefault="001E6F60">
      <w:pPr>
        <w:pStyle w:val="Paragraphedeliste"/>
        <w:numPr>
          <w:ilvl w:val="0"/>
          <w:numId w:val="2"/>
        </w:numPr>
        <w:jc w:val="both"/>
        <w:rPr>
          <w:noProof/>
          <w:color w:val="4B08A1"/>
        </w:rPr>
      </w:pPr>
      <w:r w:rsidRPr="00F730BE">
        <w:rPr>
          <w:noProof/>
          <w:color w:val="4B08A1"/>
          <w:u w:color="0070C0"/>
        </w:rPr>
        <w:t>veiller à employer des couleurs bien contrastées </w:t>
      </w:r>
    </w:p>
    <w:p w14:paraId="4BFF83AE" w14:textId="77777777" w:rsidR="00AB26F6" w:rsidRPr="00F730BE" w:rsidRDefault="001E6F60">
      <w:pPr>
        <w:pStyle w:val="Paragraphedeliste"/>
        <w:numPr>
          <w:ilvl w:val="0"/>
          <w:numId w:val="2"/>
        </w:numPr>
        <w:jc w:val="both"/>
        <w:rPr>
          <w:noProof/>
          <w:color w:val="4B08A1"/>
        </w:rPr>
      </w:pPr>
      <w:r w:rsidRPr="00F730BE">
        <w:rPr>
          <w:noProof/>
          <w:color w:val="4B08A1"/>
          <w:u w:color="0070C0"/>
        </w:rPr>
        <w:t>ne pas véhiculer l’information uniquement par la couleur </w:t>
      </w:r>
    </w:p>
    <w:p w14:paraId="246B864D" w14:textId="77777777" w:rsidR="00AB26F6" w:rsidRPr="00F730BE" w:rsidRDefault="001E6F60">
      <w:pPr>
        <w:pStyle w:val="Paragraphedeliste"/>
        <w:numPr>
          <w:ilvl w:val="0"/>
          <w:numId w:val="2"/>
        </w:numPr>
        <w:jc w:val="both"/>
        <w:rPr>
          <w:noProof/>
          <w:color w:val="4B08A1"/>
        </w:rPr>
      </w:pPr>
      <w:r w:rsidRPr="00F730BE">
        <w:rPr>
          <w:noProof/>
          <w:color w:val="4B08A1"/>
          <w:u w:color="0070C0"/>
        </w:rPr>
        <w:t>employer des polices visibles et lisibles </w:t>
      </w:r>
    </w:p>
    <w:p w14:paraId="4C0BF484" w14:textId="77777777" w:rsidR="00AB26F6" w:rsidRPr="00F730BE" w:rsidRDefault="001E6F60">
      <w:pPr>
        <w:pStyle w:val="Paragraphedeliste"/>
        <w:numPr>
          <w:ilvl w:val="0"/>
          <w:numId w:val="2"/>
        </w:numPr>
        <w:jc w:val="both"/>
        <w:rPr>
          <w:noProof/>
          <w:color w:val="4B08A1"/>
        </w:rPr>
      </w:pPr>
      <w:r w:rsidRPr="00F730BE">
        <w:rPr>
          <w:noProof/>
          <w:color w:val="4B08A1"/>
          <w:u w:color="0070C0"/>
        </w:rPr>
        <w:t xml:space="preserve">prévoir une vraie alternative aux </w:t>
      </w:r>
      <w:hyperlink r:id="rId14" w:anchor="Captcha" w:history="1">
        <w:r w:rsidRPr="00F730BE">
          <w:rPr>
            <w:rStyle w:val="Hyperlink1"/>
            <w:noProof/>
            <w:color w:val="4B08A1"/>
            <w:u w:color="0000FF"/>
          </w:rPr>
          <w:t>CAPTCHA images</w:t>
        </w:r>
      </w:hyperlink>
      <w:r w:rsidRPr="00F730BE">
        <w:rPr>
          <w:noProof/>
          <w:color w:val="4B08A1"/>
          <w:u w:color="0070C0"/>
        </w:rPr>
        <w:t> </w:t>
      </w:r>
    </w:p>
    <w:p w14:paraId="01B03CCE" w14:textId="77777777" w:rsidR="00AB26F6" w:rsidRPr="00F730BE" w:rsidRDefault="001E6F60">
      <w:pPr>
        <w:pStyle w:val="Paragraphedeliste"/>
        <w:numPr>
          <w:ilvl w:val="0"/>
          <w:numId w:val="2"/>
        </w:numPr>
        <w:jc w:val="both"/>
        <w:rPr>
          <w:noProof/>
          <w:color w:val="4B08A1"/>
        </w:rPr>
      </w:pPr>
      <w:r w:rsidRPr="00F730BE">
        <w:rPr>
          <w:noProof/>
          <w:color w:val="4B08A1"/>
          <w:u w:color="0070C0"/>
        </w:rPr>
        <w:t>structurer l’information avec différents niveaux de titres (titre 1, titre 2…) </w:t>
      </w:r>
    </w:p>
    <w:p w14:paraId="61195DEF" w14:textId="77777777" w:rsidR="00AB26F6" w:rsidRPr="00F730BE" w:rsidRDefault="001E6F60">
      <w:pPr>
        <w:pStyle w:val="Paragraphedeliste"/>
        <w:numPr>
          <w:ilvl w:val="0"/>
          <w:numId w:val="2"/>
        </w:numPr>
        <w:jc w:val="both"/>
        <w:rPr>
          <w:noProof/>
          <w:color w:val="4B08A1"/>
        </w:rPr>
      </w:pPr>
      <w:r w:rsidRPr="00F730BE">
        <w:rPr>
          <w:noProof/>
          <w:color w:val="4B08A1"/>
          <w:u w:color="0070C0"/>
        </w:rPr>
        <w:t>rendre accessibles les documents bureautiques en téléchargement…</w:t>
      </w:r>
    </w:p>
    <w:p w14:paraId="25359563" w14:textId="77777777" w:rsidR="00AB26F6" w:rsidRPr="00F730BE" w:rsidRDefault="00AB26F6">
      <w:pPr>
        <w:pStyle w:val="Corps"/>
        <w:rPr>
          <w:noProof/>
          <w:color w:val="0070C0"/>
          <w:u w:color="0070C0"/>
        </w:rPr>
      </w:pPr>
    </w:p>
    <w:p w14:paraId="13B0AF3D" w14:textId="77777777" w:rsidR="00AB26F6" w:rsidRPr="00F730BE" w:rsidRDefault="001E6F60">
      <w:pPr>
        <w:pStyle w:val="Corps"/>
        <w:rPr>
          <w:noProof/>
        </w:rPr>
      </w:pPr>
      <w:r w:rsidRPr="00F730BE">
        <w:rPr>
          <w:rFonts w:eastAsia="Arial Unicode MS" w:cs="Arial Unicode MS"/>
          <w:noProof/>
        </w:rPr>
        <w:t xml:space="preserve">Le résultat obtenu est très qualitatif, au bénéfice de tous : déficients visuels et voyants. En outre, les pages du site sont automatiquement référencées par les moteurs de recherche (dont Google) dans des conditions optimales. </w:t>
      </w:r>
    </w:p>
    <w:p w14:paraId="7C3F7A71" w14:textId="77777777" w:rsidR="00AB26F6" w:rsidRPr="00F730BE" w:rsidRDefault="00AB26F6">
      <w:pPr>
        <w:pStyle w:val="Corps"/>
        <w:spacing w:line="276" w:lineRule="auto"/>
        <w:rPr>
          <w:noProof/>
        </w:rPr>
      </w:pPr>
    </w:p>
    <w:p w14:paraId="2A49459A" w14:textId="77777777" w:rsidR="00AB26F6" w:rsidRPr="00F730BE" w:rsidRDefault="001E6F60">
      <w:pPr>
        <w:pStyle w:val="Corps"/>
        <w:spacing w:line="276" w:lineRule="auto"/>
        <w:rPr>
          <w:noProof/>
        </w:rPr>
      </w:pPr>
      <w:r w:rsidRPr="00F730BE">
        <w:rPr>
          <w:noProof/>
        </w:rPr>
        <w:t xml:space="preserve">Pour prendre la mesure du </w:t>
      </w:r>
      <w:r w:rsidRPr="00F730BE">
        <w:rPr>
          <w:rStyle w:val="lev"/>
          <w:noProof/>
          <w:lang w:val="fr-FR"/>
        </w:rPr>
        <w:t>caractère primordial du sujet</w:t>
      </w:r>
      <w:r w:rsidRPr="00F730BE">
        <w:rPr>
          <w:noProof/>
        </w:rPr>
        <w:t>, il est essentiel de souligner que :</w:t>
      </w:r>
    </w:p>
    <w:p w14:paraId="57FFE4DC" w14:textId="77777777" w:rsidR="00AB26F6" w:rsidRPr="00F730BE" w:rsidRDefault="001E6F60">
      <w:pPr>
        <w:pStyle w:val="Paragraphedeliste"/>
        <w:numPr>
          <w:ilvl w:val="0"/>
          <w:numId w:val="4"/>
        </w:numPr>
        <w:spacing w:line="276" w:lineRule="auto"/>
        <w:jc w:val="both"/>
        <w:rPr>
          <w:noProof/>
        </w:rPr>
      </w:pPr>
      <w:r w:rsidRPr="00F730BE">
        <w:rPr>
          <w:noProof/>
        </w:rPr>
        <w:t>Le numérique a fait passer les aveugles du Moyen-Âge au XXI</w:t>
      </w:r>
      <w:r w:rsidRPr="00F730BE">
        <w:rPr>
          <w:rStyle w:val="Appelnotedebasdep"/>
          <w:noProof/>
        </w:rPr>
        <w:t>e</w:t>
      </w:r>
      <w:r w:rsidRPr="00F730BE">
        <w:rPr>
          <w:noProof/>
        </w:rPr>
        <w:t xml:space="preserve"> siècle. </w:t>
      </w:r>
    </w:p>
    <w:p w14:paraId="0EFBA371" w14:textId="77777777" w:rsidR="00AB26F6" w:rsidRPr="00F730BE" w:rsidRDefault="001E6F60">
      <w:pPr>
        <w:pStyle w:val="Paragraphedeliste"/>
        <w:numPr>
          <w:ilvl w:val="0"/>
          <w:numId w:val="4"/>
        </w:numPr>
        <w:spacing w:line="276" w:lineRule="auto"/>
        <w:jc w:val="both"/>
        <w:rPr>
          <w:noProof/>
        </w:rPr>
      </w:pPr>
      <w:r w:rsidRPr="00F730BE">
        <w:rPr>
          <w:noProof/>
        </w:rPr>
        <w:t>L’accessibilité numérique est l’une des dimensions les plus importantes de l’inclusion.</w:t>
      </w:r>
    </w:p>
    <w:p w14:paraId="66B9DF85" w14:textId="77777777" w:rsidR="00AB26F6" w:rsidRPr="00F730BE" w:rsidRDefault="001E6F60">
      <w:pPr>
        <w:pStyle w:val="Paragraphedeliste"/>
        <w:numPr>
          <w:ilvl w:val="0"/>
          <w:numId w:val="4"/>
        </w:numPr>
        <w:spacing w:line="276" w:lineRule="auto"/>
        <w:jc w:val="both"/>
        <w:rPr>
          <w:noProof/>
        </w:rPr>
      </w:pPr>
      <w:r w:rsidRPr="00F730BE">
        <w:rPr>
          <w:noProof/>
        </w:rPr>
        <w:t>Le sujet ne concerne pas strictement l’accès au numérique mais l’accès à la société.</w:t>
      </w:r>
    </w:p>
    <w:p w14:paraId="03C0D75F" w14:textId="7D10DA49" w:rsidR="00AB26F6" w:rsidRPr="00F730BE" w:rsidRDefault="001E6F60">
      <w:pPr>
        <w:pStyle w:val="Titre1"/>
        <w:jc w:val="both"/>
        <w:rPr>
          <w:noProof/>
        </w:rPr>
      </w:pPr>
      <w:bookmarkStart w:id="2" w:name="_Toc2"/>
      <w:r w:rsidRPr="00F730BE">
        <w:rPr>
          <w:noProof/>
        </w:rPr>
        <w:t>Contexte &amp; problématique</w:t>
      </w:r>
      <w:bookmarkEnd w:id="2"/>
    </w:p>
    <w:p w14:paraId="18131A20" w14:textId="77777777" w:rsidR="00AB26F6" w:rsidRPr="00F730BE" w:rsidRDefault="00AB26F6">
      <w:pPr>
        <w:pStyle w:val="Corps"/>
        <w:rPr>
          <w:noProof/>
        </w:rPr>
      </w:pPr>
    </w:p>
    <w:p w14:paraId="33E06380" w14:textId="6AFBAE34" w:rsidR="00AB26F6" w:rsidRPr="00F730BE" w:rsidRDefault="001E6F60">
      <w:pPr>
        <w:pStyle w:val="Corps"/>
        <w:rPr>
          <w:noProof/>
        </w:rPr>
      </w:pPr>
      <w:r w:rsidRPr="00F730BE">
        <w:rPr>
          <w:rFonts w:eastAsia="Arial Unicode MS" w:cs="Arial Unicode MS"/>
          <w:noProof/>
        </w:rPr>
        <w:t>La crise sanitaire de la Covid-19 a accéléré la transformation numérique, en prônant une société sans contact dans laquelle les ressources et les outils en ligne</w:t>
      </w:r>
      <w:r w:rsidRPr="00F730BE">
        <w:rPr>
          <w:rStyle w:val="Appelnotedebasdep"/>
          <w:noProof/>
        </w:rPr>
        <w:footnoteReference w:id="2"/>
      </w:r>
      <w:r w:rsidRPr="00F730BE">
        <w:rPr>
          <w:rFonts w:eastAsia="Arial Unicode MS" w:cs="Arial Unicode MS"/>
          <w:noProof/>
        </w:rPr>
        <w:t xml:space="preserve"> se </w:t>
      </w:r>
      <w:r w:rsidR="00DA1BE4" w:rsidRPr="00F730BE">
        <w:rPr>
          <w:rFonts w:eastAsia="Arial Unicode MS" w:cs="Arial Unicode MS"/>
          <w:noProof/>
        </w:rPr>
        <w:t>développent</w:t>
      </w:r>
      <w:r w:rsidRPr="00F730BE">
        <w:rPr>
          <w:rFonts w:eastAsia="Arial Unicode MS" w:cs="Arial Unicode MS"/>
          <w:noProof/>
        </w:rPr>
        <w:t xml:space="preserve"> de manière exponentielle. Dans ce contexte, il s’agit, pour les personnes en situation de handicap, de pouvoir se former, travailler, se cultiver, effectuer des démarches administratives, se soigner, utiliser les réseaux sociaux... Bref, vivre et exercer une profession comme n’importe qui, y compris à distance et sans assistance. </w:t>
      </w:r>
    </w:p>
    <w:p w14:paraId="425602F0" w14:textId="77777777" w:rsidR="00AB26F6" w:rsidRPr="00F730BE" w:rsidRDefault="00AB26F6">
      <w:pPr>
        <w:pStyle w:val="Corps"/>
        <w:rPr>
          <w:noProof/>
        </w:rPr>
      </w:pPr>
    </w:p>
    <w:p w14:paraId="141231F3" w14:textId="4243521D" w:rsidR="00AB26F6" w:rsidRPr="00F730BE" w:rsidRDefault="001E6F60">
      <w:pPr>
        <w:pStyle w:val="Corps"/>
        <w:rPr>
          <w:rStyle w:val="lev"/>
          <w:b w:val="0"/>
          <w:bCs w:val="0"/>
          <w:noProof/>
          <w:lang w:val="fr-FR"/>
        </w:rPr>
      </w:pPr>
      <w:r w:rsidRPr="00F730BE">
        <w:rPr>
          <w:rFonts w:eastAsia="Arial Unicode MS" w:cs="Arial Unicode MS"/>
          <w:noProof/>
        </w:rPr>
        <w:t>Au plan technologique, l’accessibilité numérique ne présente aucune difficulté. Il suffit de concevoir les services et les outils numériques en pensant à leurs différents utilisateurs. Le frein n’est pas non plus d’ordre financier puisqu’il n’est pas nécessaire d’inclure des fonctionnalités supplémentaires coûteuses pour assurer l’accessibilité des informations.</w:t>
      </w:r>
      <w:r w:rsidR="00B82D8B" w:rsidRPr="00F730BE">
        <w:rPr>
          <w:noProof/>
        </w:rPr>
        <w:t xml:space="preserve"> </w:t>
      </w:r>
      <w:r w:rsidRPr="00F730BE">
        <w:rPr>
          <w:rStyle w:val="lev"/>
          <w:rFonts w:eastAsia="Arial Unicode MS" w:cs="Arial Unicode MS"/>
          <w:noProof/>
          <w:lang w:val="fr-FR"/>
        </w:rPr>
        <w:t>L’accessibilité numérique dépend de</w:t>
      </w:r>
      <w:r w:rsidRPr="00F730BE">
        <w:rPr>
          <w:rFonts w:eastAsia="Arial Unicode MS" w:cs="Arial Unicode MS"/>
          <w:noProof/>
        </w:rPr>
        <w:t xml:space="preserve"> </w:t>
      </w:r>
      <w:r w:rsidRPr="00F730BE">
        <w:rPr>
          <w:rStyle w:val="lev"/>
          <w:rFonts w:eastAsia="Arial Unicode MS" w:cs="Arial Unicode MS"/>
          <w:noProof/>
          <w:lang w:val="fr-FR"/>
        </w:rPr>
        <w:t>la seule volonté politique, incontestablement défaillante depuis longtemps.</w:t>
      </w:r>
    </w:p>
    <w:p w14:paraId="1912FF5C" w14:textId="77777777" w:rsidR="00AB26F6" w:rsidRPr="00F730BE" w:rsidRDefault="00AB26F6">
      <w:pPr>
        <w:pStyle w:val="Corps"/>
        <w:rPr>
          <w:noProof/>
        </w:rPr>
      </w:pPr>
    </w:p>
    <w:p w14:paraId="08DB3C39" w14:textId="10AE5A35" w:rsidR="00AB26F6" w:rsidRPr="00F730BE" w:rsidRDefault="001E6F60">
      <w:pPr>
        <w:pStyle w:val="Corps"/>
        <w:rPr>
          <w:noProof/>
        </w:rPr>
      </w:pPr>
      <w:r w:rsidRPr="00F730BE">
        <w:rPr>
          <w:rFonts w:eastAsia="Arial Unicode MS" w:cs="Arial Unicode MS"/>
          <w:noProof/>
        </w:rPr>
        <w:t xml:space="preserve">L’article 47 de la loi du 11 février 2005, complété par le </w:t>
      </w:r>
      <w:hyperlink r:id="rId15" w:history="1">
        <w:r w:rsidRPr="00F730BE">
          <w:rPr>
            <w:rStyle w:val="Hyperlink0"/>
            <w:rFonts w:eastAsia="Arial Unicode MS" w:cs="Arial Unicode MS"/>
            <w:noProof/>
          </w:rPr>
          <w:t>décret du 24 juillet</w:t>
        </w:r>
        <w:r w:rsidRPr="00F730BE">
          <w:rPr>
            <w:rStyle w:val="Hyperlink0"/>
            <w:rFonts w:eastAsia="Arial Unicode MS" w:cs="Arial Unicode MS"/>
            <w:noProof/>
            <w:sz w:val="20"/>
            <w:szCs w:val="20"/>
          </w:rPr>
          <w:t xml:space="preserve"> </w:t>
        </w:r>
        <w:r w:rsidRPr="00F730BE">
          <w:rPr>
            <w:rStyle w:val="Hyperlink0"/>
            <w:rFonts w:eastAsia="Arial Unicode MS" w:cs="Arial Unicode MS"/>
            <w:noProof/>
          </w:rPr>
          <w:t>2019</w:t>
        </w:r>
      </w:hyperlink>
      <w:r w:rsidRPr="00F730BE">
        <w:rPr>
          <w:rFonts w:eastAsia="Arial Unicode MS" w:cs="Arial Unicode MS"/>
          <w:noProof/>
        </w:rPr>
        <w:t xml:space="preserve"> (le </w:t>
      </w:r>
      <w:r w:rsidR="003D25D9" w:rsidRPr="00F730BE">
        <w:rPr>
          <w:rFonts w:eastAsia="Arial Unicode MS" w:cs="Arial Unicode MS"/>
          <w:noProof/>
        </w:rPr>
        <w:t xml:space="preserve">décret </w:t>
      </w:r>
      <w:r w:rsidRPr="00F730BE">
        <w:rPr>
          <w:rFonts w:eastAsia="Arial Unicode MS" w:cs="Arial Unicode MS"/>
          <w:noProof/>
        </w:rPr>
        <w:t>d’origine datait du 14 mai 2009) a fixé le cadre de l’accessibilité numérique.</w:t>
      </w:r>
    </w:p>
    <w:p w14:paraId="5DA21B57" w14:textId="77777777" w:rsidR="00AB26F6" w:rsidRPr="00F730BE" w:rsidRDefault="00AB26F6">
      <w:pPr>
        <w:pStyle w:val="Corps"/>
        <w:rPr>
          <w:noProof/>
        </w:rPr>
      </w:pPr>
    </w:p>
    <w:p w14:paraId="2EFFC122" w14:textId="7C64109D" w:rsidR="00AB26F6" w:rsidRPr="00F730BE" w:rsidRDefault="001E6F60">
      <w:pPr>
        <w:pStyle w:val="Corps"/>
        <w:rPr>
          <w:rStyle w:val="lev"/>
          <w:noProof/>
          <w:lang w:val="fr-FR"/>
        </w:rPr>
      </w:pPr>
      <w:r w:rsidRPr="00F730BE">
        <w:rPr>
          <w:rStyle w:val="lev"/>
          <w:rFonts w:eastAsia="Arial Unicode MS" w:cs="Arial Unicode MS"/>
          <w:noProof/>
          <w:lang w:val="fr-FR"/>
        </w:rPr>
        <w:t>Depuis 2012, tous les services de communication au public en ligne, qu’ils soient fournis par les services de l’État ou les collectivités territoriales, sont soumis à l’obligation d’accessibilité</w:t>
      </w:r>
    </w:p>
    <w:p w14:paraId="24A0F7BD" w14:textId="77777777" w:rsidR="00AB26F6" w:rsidRPr="00F730BE" w:rsidRDefault="00AB26F6">
      <w:pPr>
        <w:pStyle w:val="Corps"/>
        <w:rPr>
          <w:b/>
          <w:bCs/>
          <w:noProof/>
        </w:rPr>
      </w:pPr>
    </w:p>
    <w:p w14:paraId="4E4CE4F3" w14:textId="77777777" w:rsidR="00AB26F6" w:rsidRPr="00F730BE" w:rsidRDefault="001E6F60">
      <w:pPr>
        <w:pStyle w:val="Corps"/>
        <w:rPr>
          <w:noProof/>
        </w:rPr>
      </w:pPr>
      <w:r w:rsidRPr="00F730BE">
        <w:rPr>
          <w:rFonts w:eastAsia="Arial Unicode MS" w:cs="Arial Unicode MS"/>
          <w:noProof/>
        </w:rPr>
        <w:t xml:space="preserve">Toutefois, la </w:t>
      </w:r>
      <w:hyperlink r:id="rId16" w:history="1">
        <w:r w:rsidRPr="00F730BE">
          <w:rPr>
            <w:rStyle w:val="Hyperlink0"/>
            <w:rFonts w:eastAsia="Arial Unicode MS" w:cs="Arial Unicode MS"/>
            <w:noProof/>
          </w:rPr>
          <w:t>circulaire ministérielle du 17 septembre 2020</w:t>
        </w:r>
      </w:hyperlink>
      <w:r w:rsidRPr="00F730BE">
        <w:rPr>
          <w:rFonts w:eastAsia="Arial Unicode MS" w:cs="Arial Unicode MS"/>
          <w:noProof/>
        </w:rPr>
        <w:t xml:space="preserve"> souligne : </w:t>
      </w:r>
    </w:p>
    <w:p w14:paraId="76F82F91" w14:textId="518201DF" w:rsidR="00AB26F6" w:rsidRPr="00F730BE" w:rsidRDefault="001E6F60" w:rsidP="001D4C39">
      <w:pPr>
        <w:pStyle w:val="Citationintense"/>
        <w:rPr>
          <w:noProof/>
        </w:rPr>
      </w:pPr>
      <w:r w:rsidRPr="00F730BE">
        <w:rPr>
          <w:noProof/>
        </w:rPr>
        <w:t>« Malheureusement, les objectifs du législateur sont loin d’être atteints. Seules 13</w:t>
      </w:r>
      <w:r w:rsidR="0049344D" w:rsidRPr="00F730BE">
        <w:rPr>
          <w:noProof/>
        </w:rPr>
        <w:t> </w:t>
      </w:r>
      <w:r w:rsidR="00257AD9" w:rsidRPr="00F730BE">
        <w:rPr>
          <w:noProof/>
        </w:rPr>
        <w:t>%</w:t>
      </w:r>
      <w:r w:rsidRPr="00F730BE">
        <w:rPr>
          <w:noProof/>
        </w:rPr>
        <w:t xml:space="preserve"> des 250</w:t>
      </w:r>
      <w:r w:rsidR="0049344D" w:rsidRPr="00F730BE">
        <w:rPr>
          <w:noProof/>
        </w:rPr>
        <w:t> </w:t>
      </w:r>
      <w:r w:rsidRPr="00F730BE">
        <w:rPr>
          <w:noProof/>
        </w:rPr>
        <w:t xml:space="preserve">démarches administratives en ligne les plus utilisées par les Français </w:t>
      </w:r>
      <w:r w:rsidR="0049344D" w:rsidRPr="00F730BE">
        <w:rPr>
          <w:noProof/>
        </w:rPr>
        <w:t>p</w:t>
      </w:r>
      <w:r w:rsidRPr="00F730BE">
        <w:rPr>
          <w:noProof/>
        </w:rPr>
        <w:t>rennent en compte l’accessibilité. La Commission européenne place la France au 19</w:t>
      </w:r>
      <w:r w:rsidRPr="00F730BE">
        <w:rPr>
          <w:noProof/>
          <w:vertAlign w:val="superscript"/>
        </w:rPr>
        <w:t>e</w:t>
      </w:r>
      <w:r w:rsidRPr="00F730BE">
        <w:rPr>
          <w:noProof/>
        </w:rPr>
        <w:t xml:space="preserve"> rang sur les 27</w:t>
      </w:r>
      <w:r w:rsidR="0049344D" w:rsidRPr="00F730BE">
        <w:rPr>
          <w:noProof/>
        </w:rPr>
        <w:t> </w:t>
      </w:r>
      <w:r w:rsidRPr="00F730BE">
        <w:rPr>
          <w:noProof/>
        </w:rPr>
        <w:t>pays de l’UE pour l’accessibilité de ses services publics en ligne. »</w:t>
      </w:r>
    </w:p>
    <w:p w14:paraId="2A45C018" w14:textId="77777777" w:rsidR="00AB26F6" w:rsidRPr="00F730BE" w:rsidRDefault="001E6F60">
      <w:pPr>
        <w:pStyle w:val="Corps"/>
        <w:rPr>
          <w:noProof/>
        </w:rPr>
      </w:pPr>
      <w:r w:rsidRPr="00F730BE">
        <w:rPr>
          <w:rFonts w:eastAsia="Arial Unicode MS" w:cs="Arial Unicode MS"/>
          <w:noProof/>
        </w:rPr>
        <w:t xml:space="preserve">Côté entreprises, le bilan n’est pas meilleur, quand bien même l’accessibilité numérique constitue </w:t>
      </w:r>
      <w:r w:rsidRPr="00F730BE">
        <w:rPr>
          <w:rStyle w:val="lev"/>
          <w:rFonts w:eastAsia="Arial Unicode MS" w:cs="Arial Unicode MS"/>
          <w:noProof/>
          <w:lang w:val="fr-FR"/>
        </w:rPr>
        <w:t>un levier de performance important</w:t>
      </w:r>
      <w:r w:rsidRPr="00F730BE">
        <w:rPr>
          <w:rFonts w:eastAsia="Arial Unicode MS" w:cs="Arial Unicode MS"/>
          <w:noProof/>
        </w:rPr>
        <w:t> : inclusion sociale des individus, rentabilité accrue des activités, valorisation de la notation extra-financière, etc.</w:t>
      </w:r>
    </w:p>
    <w:p w14:paraId="50E71A48" w14:textId="57D6BDB9" w:rsidR="00AB26F6" w:rsidRPr="00F730BE" w:rsidRDefault="001E6F60">
      <w:pPr>
        <w:pStyle w:val="Titre1"/>
        <w:jc w:val="both"/>
        <w:rPr>
          <w:noProof/>
        </w:rPr>
      </w:pPr>
      <w:bookmarkStart w:id="3" w:name="_Toc3"/>
      <w:r w:rsidRPr="00F730BE">
        <w:rPr>
          <w:noProof/>
        </w:rPr>
        <w:t>Les enjeux pour la France et l’UE</w:t>
      </w:r>
      <w:bookmarkEnd w:id="3"/>
    </w:p>
    <w:p w14:paraId="4CE81386" w14:textId="77777777" w:rsidR="00AB26F6" w:rsidRPr="00F730BE" w:rsidRDefault="00AB26F6">
      <w:pPr>
        <w:pStyle w:val="Corps"/>
        <w:rPr>
          <w:noProof/>
        </w:rPr>
      </w:pPr>
    </w:p>
    <w:p w14:paraId="7E41CD93" w14:textId="77777777" w:rsidR="00AB26F6" w:rsidRPr="00F730BE" w:rsidRDefault="001E6F60">
      <w:pPr>
        <w:pStyle w:val="Corps"/>
        <w:rPr>
          <w:noProof/>
        </w:rPr>
      </w:pPr>
      <w:r w:rsidRPr="00F730BE">
        <w:rPr>
          <w:rFonts w:eastAsia="Arial Unicode MS" w:cs="Arial Unicode MS"/>
          <w:noProof/>
        </w:rPr>
        <w:t>Alors que notre pays s’apprête à assurer la présidence du Conseil de l’Union européenne et à transposer en droit français</w:t>
      </w:r>
      <w:r w:rsidRPr="00F730BE">
        <w:rPr>
          <w:noProof/>
          <w:vertAlign w:val="superscript"/>
        </w:rPr>
        <w:footnoteReference w:id="3"/>
      </w:r>
      <w:r w:rsidRPr="00F730BE">
        <w:rPr>
          <w:rFonts w:eastAsia="Arial Unicode MS" w:cs="Arial Unicode MS"/>
          <w:noProof/>
        </w:rPr>
        <w:t xml:space="preserve"> </w:t>
      </w:r>
      <w:hyperlink r:id="rId17" w:history="1">
        <w:r w:rsidRPr="00F730BE">
          <w:rPr>
            <w:rStyle w:val="Hyperlink0"/>
            <w:rFonts w:eastAsia="Arial Unicode MS" w:cs="Arial Unicode MS"/>
            <w:noProof/>
          </w:rPr>
          <w:t>l’Acte législatif européen sur l’accessibilité</w:t>
        </w:r>
      </w:hyperlink>
      <w:r w:rsidRPr="00F730BE">
        <w:rPr>
          <w:rFonts w:eastAsia="Arial Unicode MS" w:cs="Arial Unicode MS"/>
          <w:noProof/>
        </w:rPr>
        <w:t xml:space="preserve">, </w:t>
      </w:r>
      <w:hyperlink r:id="rId18" w:history="1">
        <w:r w:rsidRPr="00F730BE">
          <w:rPr>
            <w:rStyle w:val="Hyperlink0"/>
            <w:rFonts w:eastAsia="Arial Unicode MS" w:cs="Arial Unicode MS"/>
            <w:noProof/>
          </w:rPr>
          <w:t>l’échec de la loi de 2005</w:t>
        </w:r>
      </w:hyperlink>
      <w:r w:rsidRPr="00F730BE">
        <w:rPr>
          <w:rStyle w:val="Hyperlink0"/>
          <w:rFonts w:eastAsia="Arial Unicode MS" w:cs="Arial Unicode MS"/>
          <w:noProof/>
          <w:u w:val="none"/>
        </w:rPr>
        <w:t xml:space="preserve"> </w:t>
      </w:r>
      <w:r w:rsidRPr="00F730BE">
        <w:rPr>
          <w:rFonts w:eastAsia="Arial Unicode MS" w:cs="Arial Unicode MS"/>
          <w:noProof/>
        </w:rPr>
        <w:t xml:space="preserve">est alarmant. Il l’est d’autant plus que, au lieu de renforcer ses ambitions, le Gouvernement les révise régulièrement à la baisse. </w:t>
      </w:r>
    </w:p>
    <w:p w14:paraId="3D786EB3" w14:textId="77777777" w:rsidR="00AB26F6" w:rsidRPr="00F730BE" w:rsidRDefault="00AB26F6">
      <w:pPr>
        <w:pStyle w:val="Corps"/>
        <w:rPr>
          <w:noProof/>
        </w:rPr>
      </w:pPr>
    </w:p>
    <w:p w14:paraId="503B8AE3" w14:textId="26161A66" w:rsidR="00AB26F6" w:rsidRPr="00F730BE" w:rsidRDefault="001E6F60">
      <w:pPr>
        <w:pStyle w:val="Corps"/>
        <w:rPr>
          <w:noProof/>
        </w:rPr>
      </w:pPr>
      <w:r w:rsidRPr="00F730BE">
        <w:rPr>
          <w:rFonts w:eastAsia="Arial Unicode MS" w:cs="Arial Unicode MS"/>
          <w:noProof/>
        </w:rPr>
        <w:t xml:space="preserve">En effet, la </w:t>
      </w:r>
      <w:hyperlink r:id="rId19" w:history="1">
        <w:r w:rsidRPr="00F730BE">
          <w:rPr>
            <w:rStyle w:val="Hyperlink0"/>
            <w:rFonts w:eastAsia="Arial Unicode MS" w:cs="Arial Unicode MS"/>
            <w:noProof/>
          </w:rPr>
          <w:t>circulaire du 17 septembre 2020</w:t>
        </w:r>
      </w:hyperlink>
      <w:r w:rsidRPr="00F730BE">
        <w:rPr>
          <w:rFonts w:eastAsia="Arial Unicode MS" w:cs="Arial Unicode MS"/>
          <w:noProof/>
        </w:rPr>
        <w:t xml:space="preserve"> prévoit que, d’ici 2022, le critère « accessibilité numérique » ne s’imposera qu’à </w:t>
      </w:r>
      <w:r w:rsidRPr="00F730BE">
        <w:rPr>
          <w:rStyle w:val="lev"/>
          <w:rFonts w:eastAsia="Arial Unicode MS" w:cs="Arial Unicode MS"/>
          <w:noProof/>
          <w:lang w:val="fr-FR"/>
        </w:rPr>
        <w:t>80</w:t>
      </w:r>
      <w:r w:rsidR="0049344D" w:rsidRPr="00F730BE">
        <w:rPr>
          <w:rStyle w:val="lev"/>
          <w:rFonts w:eastAsia="Arial Unicode MS" w:cs="Arial Unicode MS"/>
          <w:noProof/>
          <w:lang w:val="fr-FR"/>
        </w:rPr>
        <w:t> </w:t>
      </w:r>
      <w:r w:rsidR="00257AD9" w:rsidRPr="00F730BE">
        <w:rPr>
          <w:rStyle w:val="lev"/>
          <w:rFonts w:eastAsia="Arial Unicode MS" w:cs="Arial Unicode MS"/>
          <w:noProof/>
          <w:lang w:val="fr-FR"/>
        </w:rPr>
        <w:t>%</w:t>
      </w:r>
      <w:r w:rsidRPr="00F730BE">
        <w:rPr>
          <w:rStyle w:val="lev"/>
          <w:rFonts w:eastAsia="Arial Unicode MS" w:cs="Arial Unicode MS"/>
          <w:noProof/>
          <w:lang w:val="fr-FR"/>
        </w:rPr>
        <w:t xml:space="preserve"> des 250 démarches administratives en ligne les plus utilisées par les Français</w:t>
      </w:r>
      <w:r w:rsidRPr="00F730BE">
        <w:rPr>
          <w:rFonts w:eastAsia="Arial Unicode MS" w:cs="Arial Unicode MS"/>
          <w:noProof/>
        </w:rPr>
        <w:t>. Quid des 20</w:t>
      </w:r>
      <w:r w:rsidR="0049344D" w:rsidRPr="00F730BE">
        <w:rPr>
          <w:rFonts w:eastAsia="Arial Unicode MS" w:cs="Arial Unicode MS"/>
          <w:noProof/>
        </w:rPr>
        <w:t> </w:t>
      </w:r>
      <w:r w:rsidR="00257AD9" w:rsidRPr="00F730BE">
        <w:rPr>
          <w:rFonts w:eastAsia="Arial Unicode MS" w:cs="Arial Unicode MS"/>
          <w:noProof/>
        </w:rPr>
        <w:t>%</w:t>
      </w:r>
      <w:r w:rsidRPr="00F730BE">
        <w:rPr>
          <w:rFonts w:eastAsia="Arial Unicode MS" w:cs="Arial Unicode MS"/>
          <w:noProof/>
        </w:rPr>
        <w:t xml:space="preserve"> restants et des autres sites ? La même circulaire rappelle que, depuis février 2020, un audit d’accessibilité avec un taux de conformité à hauteur de 75</w:t>
      </w:r>
      <w:r w:rsidR="0049344D" w:rsidRPr="00F730BE">
        <w:rPr>
          <w:rFonts w:eastAsia="Arial Unicode MS" w:cs="Arial Unicode MS"/>
          <w:noProof/>
        </w:rPr>
        <w:t> </w:t>
      </w:r>
      <w:r w:rsidR="00257AD9" w:rsidRPr="00F730BE">
        <w:rPr>
          <w:rFonts w:eastAsia="Arial Unicode MS" w:cs="Arial Unicode MS"/>
          <w:noProof/>
        </w:rPr>
        <w:t>%</w:t>
      </w:r>
      <w:r w:rsidRPr="00F730BE">
        <w:rPr>
          <w:rStyle w:val="Appelnotedebasdep"/>
          <w:noProof/>
        </w:rPr>
        <w:footnoteReference w:id="4"/>
      </w:r>
      <w:r w:rsidRPr="00F730BE">
        <w:rPr>
          <w:rFonts w:eastAsia="Arial Unicode MS" w:cs="Arial Unicode MS"/>
          <w:noProof/>
        </w:rPr>
        <w:t xml:space="preserve"> permet d’obtenir l’agrément nécessaire pour toute création ou refonte de site internet de l’État. Là encore, pourquoi pas un taux plus élevé sachant que le </w:t>
      </w:r>
      <w:hyperlink r:id="rId20" w:history="1">
        <w:r w:rsidRPr="00F730BE">
          <w:rPr>
            <w:rStyle w:val="Hyperlink0"/>
            <w:rFonts w:eastAsia="Arial Unicode MS" w:cs="Arial Unicode MS"/>
            <w:noProof/>
          </w:rPr>
          <w:t xml:space="preserve">Référentiel </w:t>
        </w:r>
        <w:r w:rsidR="00F60814" w:rsidRPr="00F730BE">
          <w:rPr>
            <w:rStyle w:val="Hyperlink0"/>
            <w:rFonts w:eastAsia="Arial Unicode MS" w:cs="Arial Unicode MS"/>
            <w:noProof/>
          </w:rPr>
          <w:t>général d'amélioration de l'accessibilité</w:t>
        </w:r>
        <w:r w:rsidRPr="00F730BE">
          <w:rPr>
            <w:rStyle w:val="Hyperlink0"/>
            <w:rFonts w:eastAsia="Arial Unicode MS" w:cs="Arial Unicode MS"/>
            <w:noProof/>
          </w:rPr>
          <w:t xml:space="preserve"> (RGAA</w:t>
        </w:r>
      </w:hyperlink>
      <w:r w:rsidRPr="00F730BE">
        <w:rPr>
          <w:rFonts w:eastAsia="Arial Unicode MS" w:cs="Arial Unicode MS"/>
          <w:noProof/>
        </w:rPr>
        <w:t>) vise à garantir</w:t>
      </w:r>
      <w:r w:rsidRPr="00F730BE">
        <w:rPr>
          <w:rStyle w:val="Hyperlink0"/>
          <w:rFonts w:eastAsia="Arial Unicode MS" w:cs="Arial Unicode MS"/>
          <w:noProof/>
          <w:u w:val="none"/>
        </w:rPr>
        <w:t xml:space="preserve"> </w:t>
      </w:r>
      <w:r w:rsidRPr="00F730BE">
        <w:rPr>
          <w:rFonts w:eastAsia="Arial Unicode MS" w:cs="Arial Unicode MS"/>
          <w:noProof/>
        </w:rPr>
        <w:t xml:space="preserve">la « lisibilité » de l’information ? </w:t>
      </w:r>
    </w:p>
    <w:p w14:paraId="174C19B5" w14:textId="77777777" w:rsidR="00AB26F6" w:rsidRPr="00F730BE" w:rsidRDefault="00AB26F6">
      <w:pPr>
        <w:pStyle w:val="Corps"/>
        <w:rPr>
          <w:noProof/>
        </w:rPr>
      </w:pPr>
    </w:p>
    <w:p w14:paraId="5D82F62A" w14:textId="717F885A" w:rsidR="00AB26F6" w:rsidRPr="00F730BE" w:rsidRDefault="001E6F60">
      <w:pPr>
        <w:pStyle w:val="Corps"/>
        <w:rPr>
          <w:noProof/>
        </w:rPr>
      </w:pPr>
      <w:r w:rsidRPr="00F730BE">
        <w:rPr>
          <w:rFonts w:eastAsia="Arial Unicode MS" w:cs="Arial Unicode MS"/>
          <w:noProof/>
        </w:rPr>
        <w:t xml:space="preserve">Plus récemment, le 6 septembre 2021, le ministère de la transformation et de la fonction publiques, s’est fixé comme objectif de rendre </w:t>
      </w:r>
      <w:r w:rsidRPr="00F730BE">
        <w:rPr>
          <w:rStyle w:val="lev"/>
          <w:rFonts w:eastAsia="Arial Unicode MS" w:cs="Arial Unicode MS"/>
          <w:noProof/>
          <w:lang w:val="fr-FR"/>
        </w:rPr>
        <w:t>39</w:t>
      </w:r>
      <w:r w:rsidR="0049344D" w:rsidRPr="00F730BE">
        <w:rPr>
          <w:rStyle w:val="lev"/>
          <w:rFonts w:eastAsia="Arial Unicode MS" w:cs="Arial Unicode MS"/>
          <w:noProof/>
          <w:lang w:val="fr-FR"/>
        </w:rPr>
        <w:t> </w:t>
      </w:r>
      <w:r w:rsidR="00257AD9" w:rsidRPr="00F730BE">
        <w:rPr>
          <w:rStyle w:val="lev"/>
          <w:rFonts w:eastAsia="Arial Unicode MS" w:cs="Arial Unicode MS"/>
          <w:noProof/>
          <w:lang w:val="fr-FR"/>
        </w:rPr>
        <w:t>%</w:t>
      </w:r>
      <w:r w:rsidRPr="00F730BE">
        <w:rPr>
          <w:rFonts w:eastAsia="Arial Unicode MS" w:cs="Arial Unicode MS"/>
          <w:noProof/>
        </w:rPr>
        <w:t xml:space="preserve"> (seulement) des démarches numérisées accessibles aux personnes en situation de handicap (à 75</w:t>
      </w:r>
      <w:r w:rsidR="0049344D" w:rsidRPr="00F730BE">
        <w:rPr>
          <w:rFonts w:eastAsia="Arial Unicode MS" w:cs="Arial Unicode MS"/>
          <w:noProof/>
        </w:rPr>
        <w:t> </w:t>
      </w:r>
      <w:r w:rsidR="00257AD9" w:rsidRPr="00F730BE">
        <w:rPr>
          <w:rFonts w:eastAsia="Arial Unicode MS" w:cs="Arial Unicode MS"/>
          <w:noProof/>
        </w:rPr>
        <w:t>%</w:t>
      </w:r>
      <w:r w:rsidRPr="00F730BE">
        <w:rPr>
          <w:rFonts w:eastAsia="Arial Unicode MS" w:cs="Arial Unicode MS"/>
          <w:noProof/>
        </w:rPr>
        <w:t xml:space="preserve"> seulement) en fin d’année</w:t>
      </w:r>
      <w:r w:rsidRPr="00F730BE">
        <w:rPr>
          <w:rStyle w:val="Appelnotedebasdep"/>
          <w:noProof/>
        </w:rPr>
        <w:footnoteReference w:id="5"/>
      </w:r>
      <w:r w:rsidRPr="00F730BE">
        <w:rPr>
          <w:rFonts w:eastAsia="Arial Unicode MS" w:cs="Arial Unicode MS"/>
          <w:noProof/>
        </w:rPr>
        <w:t>.</w:t>
      </w:r>
    </w:p>
    <w:p w14:paraId="042A990E" w14:textId="77777777" w:rsidR="00AB26F6" w:rsidRPr="00F730BE" w:rsidRDefault="00AB26F6">
      <w:pPr>
        <w:pStyle w:val="Corps"/>
        <w:rPr>
          <w:noProof/>
        </w:rPr>
      </w:pPr>
    </w:p>
    <w:p w14:paraId="713E61DC" w14:textId="77777777" w:rsidR="00AB26F6" w:rsidRPr="00F730BE" w:rsidRDefault="001E6F60">
      <w:pPr>
        <w:pStyle w:val="Corps"/>
        <w:rPr>
          <w:noProof/>
        </w:rPr>
      </w:pPr>
      <w:r w:rsidRPr="00F730BE">
        <w:rPr>
          <w:rFonts w:eastAsia="Arial Unicode MS" w:cs="Arial Unicode MS"/>
          <w:noProof/>
        </w:rPr>
        <w:t xml:space="preserve">Le résultat de cette approche minimaliste vient d’ailleurs d’être épinglé par </w:t>
      </w:r>
      <w:hyperlink r:id="rId21" w:history="1">
        <w:r w:rsidRPr="00F730BE">
          <w:rPr>
            <w:rStyle w:val="Hyperlink0"/>
            <w:rFonts w:eastAsia="Arial Unicode MS" w:cs="Arial Unicode MS"/>
            <w:noProof/>
          </w:rPr>
          <w:t>l’Organisation des Nations Unies</w:t>
        </w:r>
      </w:hyperlink>
      <w:r w:rsidRPr="00F730BE">
        <w:rPr>
          <w:rFonts w:eastAsia="Arial Unicode MS" w:cs="Arial Unicode MS"/>
          <w:noProof/>
        </w:rPr>
        <w:t xml:space="preserve"> qui appelle la France à respecter les engagements pris lors de la ratification de la </w:t>
      </w:r>
      <w:hyperlink r:id="rId22" w:history="1">
        <w:r w:rsidRPr="00F730BE">
          <w:rPr>
            <w:rStyle w:val="Hyperlink0"/>
            <w:rFonts w:eastAsia="Arial Unicode MS" w:cs="Arial Unicode MS"/>
            <w:noProof/>
          </w:rPr>
          <w:t>Convention relative aux droits des personnes handicapées </w:t>
        </w:r>
      </w:hyperlink>
      <w:r w:rsidRPr="00F730BE">
        <w:rPr>
          <w:rFonts w:eastAsia="Arial Unicode MS" w:cs="Arial Unicode MS"/>
          <w:noProof/>
        </w:rPr>
        <w:t xml:space="preserve">(CDPH) et, pour y parvenir, à </w:t>
      </w:r>
      <w:r w:rsidRPr="00F730BE">
        <w:rPr>
          <w:rStyle w:val="lev"/>
          <w:rFonts w:eastAsia="Arial Unicode MS" w:cs="Arial Unicode MS"/>
          <w:noProof/>
          <w:lang w:val="fr-FR"/>
        </w:rPr>
        <w:t>modifier totalement sa conception du handicap</w:t>
      </w:r>
      <w:r w:rsidRPr="00F730BE">
        <w:rPr>
          <w:rFonts w:eastAsia="Arial Unicode MS" w:cs="Arial Unicode MS"/>
          <w:noProof/>
        </w:rPr>
        <w:t>.</w:t>
      </w:r>
    </w:p>
    <w:p w14:paraId="013D2279" w14:textId="77777777" w:rsidR="00AB26F6" w:rsidRPr="00F730BE" w:rsidRDefault="00AB26F6">
      <w:pPr>
        <w:pStyle w:val="Corps"/>
        <w:rPr>
          <w:noProof/>
        </w:rPr>
      </w:pPr>
    </w:p>
    <w:p w14:paraId="21601EA7" w14:textId="2E03DB9A" w:rsidR="00AB26F6" w:rsidRPr="00F730BE" w:rsidRDefault="001E6F60">
      <w:pPr>
        <w:pStyle w:val="Corps"/>
        <w:rPr>
          <w:rFonts w:eastAsia="Arial Unicode MS" w:cs="Arial Unicode MS"/>
          <w:noProof/>
        </w:rPr>
      </w:pPr>
      <w:r w:rsidRPr="00F730BE">
        <w:rPr>
          <w:rFonts w:eastAsia="Arial Unicode MS" w:cs="Arial Unicode MS"/>
          <w:noProof/>
        </w:rPr>
        <w:lastRenderedPageBreak/>
        <w:t xml:space="preserve">Cet avis, qui stigmatise notre pays sur la scène internationale, fait suite à l’intervention de la </w:t>
      </w:r>
      <w:hyperlink r:id="rId23" w:history="1">
        <w:r w:rsidR="00622C86" w:rsidRPr="00622C86">
          <w:rPr>
            <w:rStyle w:val="Lienhypertexte"/>
            <w:rFonts w:eastAsia="Arial Unicode MS" w:cs="Arial Unicode MS"/>
            <w:noProof/>
          </w:rPr>
          <w:t>D</w:t>
        </w:r>
        <w:r w:rsidRPr="00622C86">
          <w:rPr>
            <w:rStyle w:val="Lienhypertexte"/>
            <w:rFonts w:eastAsia="Arial Unicode MS" w:cs="Arial Unicode MS"/>
            <w:noProof/>
          </w:rPr>
          <w:t>éfenseure des droits</w:t>
        </w:r>
      </w:hyperlink>
      <w:r w:rsidRPr="00F730BE">
        <w:rPr>
          <w:rFonts w:eastAsia="Arial Unicode MS" w:cs="Arial Unicode MS"/>
          <w:noProof/>
        </w:rPr>
        <w:t xml:space="preserve">, Claire Hédon, </w:t>
      </w:r>
      <w:hyperlink r:id="rId24" w:history="1">
        <w:r w:rsidRPr="00F730BE">
          <w:rPr>
            <w:rStyle w:val="Hyperlink0"/>
            <w:rFonts w:eastAsia="Arial Unicode MS" w:cs="Arial Unicode MS"/>
            <w:noProof/>
          </w:rPr>
          <w:t>soulignant les « </w:t>
        </w:r>
        <w:r w:rsidRPr="00F730BE">
          <w:rPr>
            <w:rStyle w:val="Hyperlink0"/>
            <w:rFonts w:eastAsia="Arial Unicode MS" w:cs="Arial Unicode MS"/>
            <w:i/>
            <w:iCs/>
            <w:noProof/>
          </w:rPr>
          <w:t>écarts importants</w:t>
        </w:r>
        <w:r w:rsidRPr="00F730BE">
          <w:rPr>
            <w:rStyle w:val="Hyperlink0"/>
            <w:rFonts w:eastAsia="Arial Unicode MS" w:cs="Arial Unicode MS"/>
            <w:noProof/>
          </w:rPr>
          <w:t> » entre l'ambition affichée du Gouvernement et l'effectivité de la mise en œuvre des droits</w:t>
        </w:r>
      </w:hyperlink>
      <w:r w:rsidRPr="00F730BE">
        <w:rPr>
          <w:rStyle w:val="Appelnotedebasdep"/>
          <w:noProof/>
        </w:rPr>
        <w:footnoteReference w:id="6"/>
      </w:r>
      <w:r w:rsidRPr="00F730BE">
        <w:rPr>
          <w:rFonts w:eastAsia="Arial Unicode MS" w:cs="Arial Unicode MS"/>
          <w:noProof/>
        </w:rPr>
        <w:t xml:space="preserve">. </w:t>
      </w:r>
    </w:p>
    <w:p w14:paraId="2E4A7B9A" w14:textId="77777777" w:rsidR="001D4C39" w:rsidRPr="00F730BE" w:rsidRDefault="001D4C39">
      <w:pPr>
        <w:pStyle w:val="Corps"/>
        <w:rPr>
          <w:noProof/>
        </w:rPr>
      </w:pPr>
    </w:p>
    <w:p w14:paraId="7F84A3F6" w14:textId="77777777" w:rsidR="00AB26F6" w:rsidRPr="00F730BE" w:rsidRDefault="001E6F60" w:rsidP="001D4C39">
      <w:pPr>
        <w:rPr>
          <w:noProof/>
          <w:lang w:val="fr-FR"/>
        </w:rPr>
      </w:pPr>
      <w:r w:rsidRPr="00F730BE">
        <w:rPr>
          <w:noProof/>
          <w:lang w:val="fr-FR"/>
        </w:rPr>
        <w:t xml:space="preserve">Un sursaut français s’impose donc pour : </w:t>
      </w:r>
    </w:p>
    <w:p w14:paraId="0D8CEF9D" w14:textId="77777777" w:rsidR="00AB26F6" w:rsidRPr="00F730BE" w:rsidRDefault="001E6F60" w:rsidP="001D4C39">
      <w:pPr>
        <w:pStyle w:val="Paragraphedeliste"/>
        <w:numPr>
          <w:ilvl w:val="0"/>
          <w:numId w:val="14"/>
        </w:numPr>
        <w:jc w:val="left"/>
        <w:rPr>
          <w:noProof/>
        </w:rPr>
      </w:pPr>
      <w:r w:rsidRPr="00F730BE">
        <w:rPr>
          <w:noProof/>
        </w:rPr>
        <w:t>créer une société numérique inclusive en tenant compte des vulnérabilités ;</w:t>
      </w:r>
    </w:p>
    <w:p w14:paraId="72D10CAF" w14:textId="77777777" w:rsidR="00AB26F6" w:rsidRPr="00F730BE" w:rsidRDefault="001E6F60" w:rsidP="001D4C39">
      <w:pPr>
        <w:pStyle w:val="Paragraphedeliste"/>
        <w:numPr>
          <w:ilvl w:val="0"/>
          <w:numId w:val="14"/>
        </w:numPr>
        <w:jc w:val="left"/>
        <w:rPr>
          <w:noProof/>
        </w:rPr>
      </w:pPr>
      <w:r w:rsidRPr="00F730BE">
        <w:rPr>
          <w:noProof/>
        </w:rPr>
        <w:t xml:space="preserve">développer de nouveaux marchés en veillant à ce que la relance profite à tous ; </w:t>
      </w:r>
    </w:p>
    <w:p w14:paraId="58E08DAF" w14:textId="77777777" w:rsidR="00AB26F6" w:rsidRPr="00F730BE" w:rsidRDefault="001E6F60" w:rsidP="001D4C39">
      <w:pPr>
        <w:pStyle w:val="Paragraphedeliste"/>
        <w:numPr>
          <w:ilvl w:val="0"/>
          <w:numId w:val="14"/>
        </w:numPr>
        <w:jc w:val="left"/>
        <w:rPr>
          <w:noProof/>
        </w:rPr>
      </w:pPr>
      <w:r w:rsidRPr="00F730BE">
        <w:rPr>
          <w:noProof/>
        </w:rPr>
        <w:t xml:space="preserve">œuvrer pour faire de </w:t>
      </w:r>
      <w:hyperlink r:id="rId25" w:history="1">
        <w:r w:rsidRPr="00F730BE">
          <w:rPr>
            <w:rStyle w:val="Hyperlink0"/>
            <w:noProof/>
          </w:rPr>
          <w:t>l’UE</w:t>
        </w:r>
      </w:hyperlink>
      <w:r w:rsidRPr="00F730BE">
        <w:rPr>
          <w:noProof/>
        </w:rPr>
        <w:t xml:space="preserve"> un territoire numérique, souverain, fondé sur des valeurs.</w:t>
      </w:r>
    </w:p>
    <w:p w14:paraId="098544CD" w14:textId="77777777" w:rsidR="00AB26F6" w:rsidRPr="00F730BE" w:rsidRDefault="00AB26F6">
      <w:pPr>
        <w:pStyle w:val="Corps"/>
        <w:rPr>
          <w:b/>
          <w:bCs/>
          <w:noProof/>
          <w:color w:val="002060"/>
          <w:sz w:val="10"/>
          <w:szCs w:val="10"/>
        </w:rPr>
      </w:pPr>
    </w:p>
    <w:p w14:paraId="07C31B85" w14:textId="77777777" w:rsidR="00AB26F6" w:rsidRPr="00F730BE" w:rsidRDefault="001E6F60" w:rsidP="001D4C39">
      <w:pPr>
        <w:pStyle w:val="Citationintense"/>
        <w:rPr>
          <w:noProof/>
        </w:rPr>
      </w:pPr>
      <w:r w:rsidRPr="00F730BE">
        <w:rPr>
          <w:noProof/>
        </w:rPr>
        <w:t xml:space="preserve">Cette mobilisation nécessite, </w:t>
      </w:r>
      <w:hyperlink r:id="rId26" w:history="1">
        <w:r w:rsidRPr="00F730BE">
          <w:rPr>
            <w:rStyle w:val="Hyperlink2"/>
            <w:noProof/>
          </w:rPr>
          <w:t>d’ici la fin de la législature</w:t>
        </w:r>
      </w:hyperlink>
      <w:r w:rsidRPr="00F730BE">
        <w:rPr>
          <w:noProof/>
        </w:rPr>
        <w:t>, l’adoption d’une l</w:t>
      </w:r>
      <w:r w:rsidRPr="00F730BE">
        <w:rPr>
          <w:b/>
          <w:bCs/>
          <w:noProof/>
        </w:rPr>
        <w:t>oi ambitieuse consacrée à l’accessibilité numérique</w:t>
      </w:r>
      <w:r w:rsidRPr="00F730BE">
        <w:rPr>
          <w:noProof/>
        </w:rPr>
        <w:t xml:space="preserve"> transposant l’</w:t>
      </w:r>
      <w:r w:rsidRPr="00F730BE">
        <w:rPr>
          <w:b/>
          <w:bCs/>
          <w:noProof/>
        </w:rPr>
        <w:t>ensemble</w:t>
      </w:r>
      <w:r w:rsidRPr="00F730BE">
        <w:rPr>
          <w:noProof/>
        </w:rPr>
        <w:t xml:space="preserve"> des dispositions de l’Acte législatif européen sur l’accessibilité, </w:t>
      </w:r>
      <w:r w:rsidRPr="00F730BE">
        <w:rPr>
          <w:b/>
          <w:bCs/>
          <w:noProof/>
        </w:rPr>
        <w:t>en veillant à les compléter en tant que de besoin</w:t>
      </w:r>
      <w:r w:rsidRPr="00F730BE">
        <w:rPr>
          <w:noProof/>
        </w:rPr>
        <w:t xml:space="preserve"> (inclure, notamment, l’accessibilité des appareils électroménagers).</w:t>
      </w:r>
    </w:p>
    <w:p w14:paraId="137B8AE8" w14:textId="77777777" w:rsidR="00AB26F6" w:rsidRPr="00F730BE" w:rsidRDefault="001E6F60" w:rsidP="001D4C39">
      <w:pPr>
        <w:pStyle w:val="Citationintense"/>
        <w:rPr>
          <w:noProof/>
        </w:rPr>
      </w:pPr>
      <w:r w:rsidRPr="00F730BE">
        <w:rPr>
          <w:noProof/>
        </w:rPr>
        <w:t>La loi nouvelle doit se référer aux enjeux concernés : inclusion des personnes en fracture numérique, accès à l’éducation, à la formation professionnelle et à l’emploi des personnes en situation de handicap, accès aux soins, liberté d’exercer sa profession, création d’emplois d’avenir, innovation made in France, développement de nouveaux marchés favorisant la relance, souveraineté numérique, RSE…</w:t>
      </w:r>
    </w:p>
    <w:p w14:paraId="00B69957" w14:textId="1B8FC208" w:rsidR="00AB26F6" w:rsidRPr="00F730BE" w:rsidRDefault="001E6F60" w:rsidP="001D4C39">
      <w:pPr>
        <w:pStyle w:val="Citationintense"/>
        <w:rPr>
          <w:noProof/>
        </w:rPr>
      </w:pPr>
      <w:r w:rsidRPr="00F730BE">
        <w:rPr>
          <w:noProof/>
        </w:rPr>
        <w:t xml:space="preserve">Parce que </w:t>
      </w:r>
      <w:r w:rsidRPr="00F730BE">
        <w:rPr>
          <w:rStyle w:val="Hyperlink3"/>
          <w:noProof/>
        </w:rPr>
        <w:t>l’</w:t>
      </w:r>
      <w:hyperlink r:id="rId27" w:history="1">
        <w:r w:rsidRPr="00F730BE">
          <w:rPr>
            <w:rStyle w:val="Hyperlink3"/>
            <w:noProof/>
          </w:rPr>
          <w:t>échec incontesté</w:t>
        </w:r>
      </w:hyperlink>
      <w:r w:rsidRPr="00F730BE">
        <w:rPr>
          <w:noProof/>
        </w:rPr>
        <w:t xml:space="preserve"> de la loi de 2005 nuit gravement à 20</w:t>
      </w:r>
      <w:r w:rsidR="0049344D" w:rsidRPr="00F730BE">
        <w:rPr>
          <w:noProof/>
        </w:rPr>
        <w:t> </w:t>
      </w:r>
      <w:r w:rsidR="00257AD9" w:rsidRPr="00F730BE">
        <w:rPr>
          <w:noProof/>
        </w:rPr>
        <w:t>%</w:t>
      </w:r>
      <w:r w:rsidRPr="00F730BE">
        <w:rPr>
          <w:noProof/>
        </w:rPr>
        <w:t xml:space="preserve"> des Français ainsi qu’aux intérêts stratégiques de notre pays, l’association Valentin Haüy demande au Gouvernement et aux élus de la République, d’accompagner l’adoption d’une loi globale réformant en profondeur l’encadrement de l’accessibilité numérique en prévoyant </w:t>
      </w:r>
      <w:r w:rsidRPr="00F730BE">
        <w:rPr>
          <w:b/>
          <w:bCs/>
          <w:noProof/>
        </w:rPr>
        <w:t>un dispositif transparent, un organe de contrôle et des sanctions dissuasives</w:t>
      </w:r>
      <w:r w:rsidRPr="00F730BE">
        <w:rPr>
          <w:noProof/>
        </w:rPr>
        <w:t xml:space="preserve">. </w:t>
      </w:r>
    </w:p>
    <w:p w14:paraId="4846DE45" w14:textId="61A71E94" w:rsidR="00AB26F6" w:rsidRPr="00F730BE" w:rsidRDefault="001E6F60" w:rsidP="00F82BF6">
      <w:pPr>
        <w:pStyle w:val="Titre1"/>
        <w:rPr>
          <w:noProof/>
        </w:rPr>
      </w:pPr>
      <w:bookmarkStart w:id="4" w:name="_Toc4"/>
      <w:r w:rsidRPr="00F730BE">
        <w:rPr>
          <w:noProof/>
        </w:rPr>
        <w:t>Évaluation de l’impact</w:t>
      </w:r>
      <w:r w:rsidRPr="00F730BE">
        <w:rPr>
          <w:rStyle w:val="Appelnotedebasdep"/>
          <w:noProof/>
        </w:rPr>
        <w:footnoteReference w:id="7"/>
      </w:r>
      <w:bookmarkEnd w:id="4"/>
    </w:p>
    <w:p w14:paraId="61C9E464" w14:textId="77777777" w:rsidR="00AB26F6" w:rsidRPr="00F730BE" w:rsidRDefault="00AB26F6">
      <w:pPr>
        <w:pStyle w:val="Corps"/>
        <w:rPr>
          <w:noProof/>
        </w:rPr>
      </w:pPr>
    </w:p>
    <w:p w14:paraId="194BBCAD" w14:textId="77777777" w:rsidR="00AB26F6" w:rsidRPr="00F730BE" w:rsidRDefault="001E6F60">
      <w:pPr>
        <w:pStyle w:val="Corps"/>
        <w:rPr>
          <w:noProof/>
        </w:rPr>
      </w:pPr>
      <w:r w:rsidRPr="00F730BE">
        <w:rPr>
          <w:rFonts w:eastAsia="Arial Unicode MS" w:cs="Arial Unicode MS"/>
          <w:noProof/>
        </w:rPr>
        <w:t xml:space="preserve">Selon les chiffres de l’Organisation Mondiale de la Santé, l’accessibilité numérique concerne dans le monde plus de </w:t>
      </w:r>
      <w:r w:rsidRPr="00F730BE">
        <w:rPr>
          <w:rStyle w:val="lev"/>
          <w:rFonts w:eastAsia="Arial Unicode MS" w:cs="Arial Unicode MS"/>
          <w:noProof/>
          <w:lang w:val="fr-FR"/>
        </w:rPr>
        <w:t xml:space="preserve">600 millions </w:t>
      </w:r>
      <w:r w:rsidRPr="00F730BE">
        <w:rPr>
          <w:rFonts w:eastAsia="Arial Unicode MS" w:cs="Arial Unicode MS"/>
          <w:noProof/>
        </w:rPr>
        <w:t xml:space="preserve">de personnes de tous âges, en situation de handicap. </w:t>
      </w:r>
    </w:p>
    <w:p w14:paraId="0992055A" w14:textId="77777777" w:rsidR="00AB26F6" w:rsidRPr="00F730BE" w:rsidRDefault="00AB26F6">
      <w:pPr>
        <w:pStyle w:val="Corps"/>
        <w:rPr>
          <w:noProof/>
          <w:sz w:val="10"/>
          <w:szCs w:val="10"/>
        </w:rPr>
      </w:pPr>
    </w:p>
    <w:p w14:paraId="41E412A1" w14:textId="77777777" w:rsidR="00AB26F6" w:rsidRPr="00F730BE" w:rsidRDefault="001E6F60">
      <w:pPr>
        <w:pStyle w:val="Corps"/>
        <w:rPr>
          <w:noProof/>
        </w:rPr>
      </w:pPr>
      <w:r w:rsidRPr="00F730BE">
        <w:rPr>
          <w:rFonts w:eastAsia="Arial Unicode MS" w:cs="Arial Unicode MS"/>
          <w:noProof/>
        </w:rPr>
        <w:t xml:space="preserve">En Europe, ce sont près de </w:t>
      </w:r>
      <w:r w:rsidRPr="00F730BE">
        <w:rPr>
          <w:rStyle w:val="lev"/>
          <w:rFonts w:eastAsia="Arial Unicode MS" w:cs="Arial Unicode MS"/>
          <w:noProof/>
          <w:lang w:val="fr-FR"/>
        </w:rPr>
        <w:t xml:space="preserve">100 millions </w:t>
      </w:r>
      <w:r w:rsidRPr="00F730BE">
        <w:rPr>
          <w:rFonts w:eastAsia="Arial Unicode MS" w:cs="Arial Unicode MS"/>
          <w:noProof/>
        </w:rPr>
        <w:t xml:space="preserve">de personnes. </w:t>
      </w:r>
    </w:p>
    <w:p w14:paraId="65AB8885" w14:textId="77777777" w:rsidR="00AB26F6" w:rsidRPr="00F730BE" w:rsidRDefault="00AB26F6">
      <w:pPr>
        <w:pStyle w:val="Corps"/>
        <w:rPr>
          <w:noProof/>
          <w:sz w:val="10"/>
          <w:szCs w:val="10"/>
        </w:rPr>
      </w:pPr>
    </w:p>
    <w:p w14:paraId="00A154F3" w14:textId="0ACDF2ED" w:rsidR="00AB26F6" w:rsidRPr="00F730BE" w:rsidRDefault="001E6F60">
      <w:pPr>
        <w:pStyle w:val="Corps"/>
        <w:rPr>
          <w:noProof/>
        </w:rPr>
      </w:pPr>
      <w:r w:rsidRPr="00F730BE">
        <w:rPr>
          <w:rFonts w:eastAsia="Arial Unicode MS" w:cs="Arial Unicode MS"/>
          <w:noProof/>
        </w:rPr>
        <w:t xml:space="preserve">En France, les </w:t>
      </w:r>
      <w:r w:rsidR="001B7642">
        <w:rPr>
          <w:rFonts w:eastAsia="Arial Unicode MS" w:cs="Arial Unicode MS"/>
          <w:noProof/>
        </w:rPr>
        <w:t>s</w:t>
      </w:r>
      <w:r w:rsidRPr="00F730BE">
        <w:rPr>
          <w:rFonts w:eastAsia="Arial Unicode MS" w:cs="Arial Unicode MS"/>
          <w:noProof/>
        </w:rPr>
        <w:t xml:space="preserve">ecrétariats d’État chargés des personnes handicapées et du numérique estiment à </w:t>
      </w:r>
      <w:r w:rsidRPr="00F730BE">
        <w:rPr>
          <w:rStyle w:val="lev"/>
          <w:rFonts w:eastAsia="Arial Unicode MS" w:cs="Arial Unicode MS"/>
          <w:noProof/>
          <w:lang w:val="fr-FR"/>
        </w:rPr>
        <w:t>20</w:t>
      </w:r>
      <w:r w:rsidR="0049344D" w:rsidRPr="00F730BE">
        <w:rPr>
          <w:rStyle w:val="lev"/>
          <w:rFonts w:eastAsia="Arial Unicode MS" w:cs="Arial Unicode MS"/>
          <w:noProof/>
          <w:lang w:val="fr-FR"/>
        </w:rPr>
        <w:t> </w:t>
      </w:r>
      <w:r w:rsidR="00257AD9" w:rsidRPr="00F730BE">
        <w:rPr>
          <w:rStyle w:val="lev"/>
          <w:rFonts w:eastAsia="Arial Unicode MS" w:cs="Arial Unicode MS"/>
          <w:noProof/>
          <w:lang w:val="fr-FR"/>
        </w:rPr>
        <w:t>%</w:t>
      </w:r>
      <w:r w:rsidRPr="00F730BE">
        <w:rPr>
          <w:rStyle w:val="lev"/>
          <w:rFonts w:eastAsia="Arial Unicode MS" w:cs="Arial Unicode MS"/>
          <w:noProof/>
          <w:lang w:val="fr-FR"/>
        </w:rPr>
        <w:t xml:space="preserve"> environ la proportion de personnes ne pouvant pas utiliser les outils et services numériques du fait de leur handicap</w:t>
      </w:r>
      <w:r w:rsidRPr="00F730BE">
        <w:rPr>
          <w:rStyle w:val="Appelnotedebasdep"/>
          <w:noProof/>
        </w:rPr>
        <w:footnoteReference w:id="8"/>
      </w:r>
      <w:r w:rsidRPr="00F730BE">
        <w:rPr>
          <w:rFonts w:eastAsia="Arial Unicode MS" w:cs="Arial Unicode MS"/>
          <w:noProof/>
        </w:rPr>
        <w:t xml:space="preserve">. </w:t>
      </w:r>
    </w:p>
    <w:p w14:paraId="4844A0B4" w14:textId="77777777" w:rsidR="00AB26F6" w:rsidRPr="00F730BE" w:rsidRDefault="00AB26F6">
      <w:pPr>
        <w:pStyle w:val="Corps"/>
        <w:rPr>
          <w:noProof/>
          <w:sz w:val="10"/>
          <w:szCs w:val="10"/>
        </w:rPr>
      </w:pPr>
    </w:p>
    <w:p w14:paraId="0BD5FC9A" w14:textId="58EAFAAB" w:rsidR="00AB26F6" w:rsidRPr="00F730BE" w:rsidRDefault="001E6F60">
      <w:pPr>
        <w:pStyle w:val="Paragraphedeliste"/>
        <w:numPr>
          <w:ilvl w:val="0"/>
          <w:numId w:val="8"/>
        </w:numPr>
        <w:jc w:val="both"/>
        <w:rPr>
          <w:noProof/>
        </w:rPr>
      </w:pPr>
      <w:r w:rsidRPr="00F730BE">
        <w:rPr>
          <w:noProof/>
        </w:rPr>
        <w:t xml:space="preserve">En outre, </w:t>
      </w:r>
      <w:r w:rsidRPr="00F730BE">
        <w:rPr>
          <w:rStyle w:val="lev"/>
          <w:noProof/>
          <w:lang w:val="fr-FR"/>
        </w:rPr>
        <w:t>50</w:t>
      </w:r>
      <w:r w:rsidR="0049344D" w:rsidRPr="00F730BE">
        <w:rPr>
          <w:rStyle w:val="lev"/>
          <w:noProof/>
          <w:lang w:val="fr-FR"/>
        </w:rPr>
        <w:t> </w:t>
      </w:r>
      <w:r w:rsidR="00257AD9" w:rsidRPr="00F730BE">
        <w:rPr>
          <w:rStyle w:val="lev"/>
          <w:noProof/>
          <w:lang w:val="fr-FR"/>
        </w:rPr>
        <w:t>%</w:t>
      </w:r>
      <w:r w:rsidRPr="00F730BE">
        <w:rPr>
          <w:rStyle w:val="lev"/>
          <w:noProof/>
          <w:lang w:val="fr-FR"/>
        </w:rPr>
        <w:t xml:space="preserve"> des personnes handicapées visuelles sont sans emploi</w:t>
      </w:r>
      <w:r w:rsidRPr="00F730BE">
        <w:rPr>
          <w:noProof/>
        </w:rPr>
        <w:t>. À titre de comparaison, le taux de chômage est de l’ordre de 19</w:t>
      </w:r>
      <w:r w:rsidR="0049344D" w:rsidRPr="00F730BE">
        <w:rPr>
          <w:noProof/>
        </w:rPr>
        <w:t> </w:t>
      </w:r>
      <w:r w:rsidR="00257AD9" w:rsidRPr="00F730BE">
        <w:rPr>
          <w:noProof/>
        </w:rPr>
        <w:t>%</w:t>
      </w:r>
      <w:r w:rsidRPr="00F730BE">
        <w:rPr>
          <w:noProof/>
        </w:rPr>
        <w:t xml:space="preserve"> pour les travailleurs handicapés (tous handicaps confondus), soit le double de la moyenne nationale. À ce chiffre alarmant, s’ajoute le fait que le nombre de demandeurs d’emploi handicapés a augmenté deux fois plus vite que celui de l’ensemble des demandeurs d’emploi ces dernières années (+ 46</w:t>
      </w:r>
      <w:r w:rsidR="0049344D" w:rsidRPr="00F730BE">
        <w:rPr>
          <w:noProof/>
        </w:rPr>
        <w:t> </w:t>
      </w:r>
      <w:r w:rsidR="00257AD9" w:rsidRPr="00F730BE">
        <w:rPr>
          <w:noProof/>
        </w:rPr>
        <w:t>%</w:t>
      </w:r>
      <w:r w:rsidRPr="00F730BE">
        <w:rPr>
          <w:noProof/>
        </w:rPr>
        <w:t xml:space="preserve"> entre 2012 et 2016, selon </w:t>
      </w:r>
      <w:r w:rsidRPr="00F730BE">
        <w:rPr>
          <w:noProof/>
        </w:rPr>
        <w:lastRenderedPageBreak/>
        <w:t xml:space="preserve">l’Agefiph et le FIPHFP). </w:t>
      </w:r>
      <w:hyperlink r:id="rId28" w:history="1">
        <w:r w:rsidRPr="00F730BE">
          <w:rPr>
            <w:rStyle w:val="Hyperlink0"/>
            <w:noProof/>
          </w:rPr>
          <w:t>Cette situation s’explique, notamment, par le fait que ces demandeurs d’emploi ne peuvent utiliser les progiciels des entreprises susceptibles de les embaucher</w:t>
        </w:r>
      </w:hyperlink>
      <w:r w:rsidRPr="00F730BE">
        <w:rPr>
          <w:noProof/>
        </w:rPr>
        <w:t>.</w:t>
      </w:r>
    </w:p>
    <w:p w14:paraId="2B484B68" w14:textId="7788AF5E" w:rsidR="00AB26F6" w:rsidRPr="00F730BE" w:rsidRDefault="001E6F60" w:rsidP="00D82D6A">
      <w:pPr>
        <w:pStyle w:val="Titre1"/>
        <w:jc w:val="both"/>
        <w:rPr>
          <w:noProof/>
        </w:rPr>
      </w:pPr>
      <w:bookmarkStart w:id="5" w:name="_Toc5"/>
      <w:r w:rsidRPr="00F730BE">
        <w:rPr>
          <w:noProof/>
        </w:rPr>
        <w:t>Les douze propositions de l’association Valentin Haüy</w:t>
      </w:r>
      <w:bookmarkEnd w:id="5"/>
    </w:p>
    <w:p w14:paraId="0F8195BF" w14:textId="77777777" w:rsidR="00AB26F6" w:rsidRPr="00F730BE" w:rsidRDefault="00AB26F6" w:rsidP="00D82D6A">
      <w:pPr>
        <w:pStyle w:val="Corps"/>
        <w:keepNext/>
        <w:rPr>
          <w:noProof/>
        </w:rPr>
      </w:pPr>
    </w:p>
    <w:p w14:paraId="795A865E" w14:textId="5EBB0E57" w:rsidR="00AB26F6" w:rsidRPr="00F730BE" w:rsidRDefault="00622C86" w:rsidP="00D82D6A">
      <w:pPr>
        <w:pStyle w:val="Corps"/>
        <w:keepNext/>
        <w:rPr>
          <w:noProof/>
        </w:rPr>
      </w:pPr>
      <w:r>
        <w:rPr>
          <w:rFonts w:eastAsia="Arial Unicode MS" w:cs="Arial Unicode MS"/>
          <w:noProof/>
        </w:rPr>
        <w:t xml:space="preserve">Il est </w:t>
      </w:r>
      <w:r w:rsidR="001E6F60" w:rsidRPr="00F730BE">
        <w:rPr>
          <w:rFonts w:eastAsia="Arial Unicode MS" w:cs="Arial Unicode MS"/>
          <w:noProof/>
        </w:rPr>
        <w:t>urgen</w:t>
      </w:r>
      <w:r>
        <w:rPr>
          <w:rFonts w:eastAsia="Arial Unicode MS" w:cs="Arial Unicode MS"/>
          <w:noProof/>
        </w:rPr>
        <w:t>t</w:t>
      </w:r>
      <w:r w:rsidR="001E6F60" w:rsidRPr="00F730BE">
        <w:rPr>
          <w:rFonts w:eastAsia="Arial Unicode MS" w:cs="Arial Unicode MS"/>
          <w:noProof/>
        </w:rPr>
        <w:t xml:space="preserve"> de </w:t>
      </w:r>
      <w:r>
        <w:rPr>
          <w:rFonts w:eastAsia="Arial Unicode MS" w:cs="Arial Unicode MS"/>
          <w:noProof/>
        </w:rPr>
        <w:t>mettre en oeuvre</w:t>
      </w:r>
      <w:r w:rsidR="001E6F60" w:rsidRPr="00F730BE">
        <w:rPr>
          <w:rFonts w:eastAsia="Arial Unicode MS" w:cs="Arial Unicode MS"/>
          <w:noProof/>
        </w:rPr>
        <w:t xml:space="preserve"> un plan d’action d’envergure</w:t>
      </w:r>
      <w:r>
        <w:rPr>
          <w:rFonts w:eastAsia="Arial Unicode MS" w:cs="Arial Unicode MS"/>
          <w:noProof/>
        </w:rPr>
        <w:t> ; c’est pourquoi</w:t>
      </w:r>
      <w:r w:rsidR="001E6F60" w:rsidRPr="00F730BE">
        <w:rPr>
          <w:rFonts w:eastAsia="Arial Unicode MS" w:cs="Arial Unicode MS"/>
          <w:noProof/>
        </w:rPr>
        <w:t xml:space="preserve"> l’association Valentin Haüy formule douze propositions opérationnelles organisées autour de deux axes</w:t>
      </w:r>
      <w:r w:rsidR="001E6F60" w:rsidRPr="00F730BE">
        <w:rPr>
          <w:rFonts w:eastAsia="Arial Unicode MS" w:cs="Arial Unicode MS"/>
          <w:noProof/>
          <w:sz w:val="10"/>
          <w:szCs w:val="10"/>
        </w:rPr>
        <w:t xml:space="preserve"> </w:t>
      </w:r>
      <w:r w:rsidR="001E6F60" w:rsidRPr="00F730BE">
        <w:rPr>
          <w:rFonts w:eastAsia="Arial Unicode MS" w:cs="Arial Unicode MS"/>
          <w:noProof/>
        </w:rPr>
        <w:t xml:space="preserve">: </w:t>
      </w:r>
    </w:p>
    <w:p w14:paraId="20E1B704" w14:textId="77777777" w:rsidR="00AB26F6" w:rsidRPr="00F730BE" w:rsidRDefault="00AB26F6" w:rsidP="00D82D6A">
      <w:pPr>
        <w:pStyle w:val="Corps"/>
        <w:keepNext/>
        <w:rPr>
          <w:noProof/>
        </w:rPr>
      </w:pPr>
    </w:p>
    <w:p w14:paraId="0E36D977" w14:textId="6DAC0369" w:rsidR="00AB26F6" w:rsidRPr="00F730BE" w:rsidRDefault="001E6F60" w:rsidP="00622C86">
      <w:pPr>
        <w:pStyle w:val="Corps"/>
        <w:keepNext/>
        <w:numPr>
          <w:ilvl w:val="0"/>
          <w:numId w:val="17"/>
        </w:numPr>
        <w:ind w:left="360"/>
        <w:rPr>
          <w:noProof/>
        </w:rPr>
      </w:pPr>
      <w:r w:rsidRPr="00F730BE">
        <w:rPr>
          <w:rFonts w:eastAsia="Arial Unicode MS" w:cs="Arial Unicode MS"/>
          <w:noProof/>
        </w:rPr>
        <w:t xml:space="preserve">Profiter de la transposition en droit français de l’Acte législatif européen sur l’accessibilité pour réviser en profondeur le dispositif législatif actuel </w:t>
      </w:r>
    </w:p>
    <w:p w14:paraId="694168DE" w14:textId="77777777" w:rsidR="00AB26F6" w:rsidRPr="00F730BE" w:rsidRDefault="00AB26F6" w:rsidP="00622C86">
      <w:pPr>
        <w:pStyle w:val="Corps"/>
        <w:keepNext/>
        <w:rPr>
          <w:noProof/>
          <w:sz w:val="10"/>
          <w:szCs w:val="10"/>
        </w:rPr>
      </w:pPr>
    </w:p>
    <w:p w14:paraId="0D610729" w14:textId="43BBFABF" w:rsidR="00AB26F6" w:rsidRPr="00F730BE" w:rsidRDefault="001E6F60" w:rsidP="00622C86">
      <w:pPr>
        <w:pStyle w:val="Corps"/>
        <w:keepNext/>
        <w:numPr>
          <w:ilvl w:val="0"/>
          <w:numId w:val="17"/>
        </w:numPr>
        <w:ind w:left="360"/>
        <w:rPr>
          <w:rFonts w:eastAsia="Arial Unicode MS" w:cs="Arial Unicode MS"/>
          <w:noProof/>
        </w:rPr>
      </w:pPr>
      <w:r w:rsidRPr="00F730BE">
        <w:rPr>
          <w:rFonts w:eastAsia="Arial Unicode MS" w:cs="Arial Unicode MS"/>
          <w:noProof/>
        </w:rPr>
        <w:t>Renforcer l’ambition de la France autour d’un « numérique responsable » créateur d’opportunités pour</w:t>
      </w:r>
      <w:r w:rsidR="00622C86">
        <w:rPr>
          <w:rFonts w:eastAsia="Arial Unicode MS" w:cs="Arial Unicode MS"/>
          <w:noProof/>
        </w:rPr>
        <w:t> </w:t>
      </w:r>
      <w:r w:rsidRPr="00F730BE">
        <w:rPr>
          <w:rFonts w:eastAsia="Arial Unicode MS" w:cs="Arial Unicode MS"/>
          <w:noProof/>
        </w:rPr>
        <w:t>tous.</w:t>
      </w:r>
    </w:p>
    <w:p w14:paraId="7EC95463" w14:textId="77777777" w:rsidR="00B82D8B" w:rsidRPr="00F730BE" w:rsidRDefault="00B82D8B">
      <w:pPr>
        <w:pStyle w:val="Corps"/>
        <w:rPr>
          <w:noProof/>
        </w:rPr>
      </w:pPr>
    </w:p>
    <w:p w14:paraId="5E5C62B2" w14:textId="77777777" w:rsidR="00AB26F6" w:rsidRPr="00F730BE" w:rsidRDefault="001E6F60" w:rsidP="00B6510F">
      <w:pPr>
        <w:pStyle w:val="Titre2"/>
        <w:rPr>
          <w:noProof/>
        </w:rPr>
      </w:pPr>
      <w:r w:rsidRPr="00F730BE">
        <w:rPr>
          <w:noProof/>
        </w:rPr>
        <w:t xml:space="preserve">Axe 1 - Réviser en profondeur le dispositif législatif actuel afin de le rendre opérationnel et efficient </w:t>
      </w:r>
    </w:p>
    <w:p w14:paraId="1943265A" w14:textId="77777777" w:rsidR="00AB26F6" w:rsidRPr="00F730BE" w:rsidRDefault="00AB26F6">
      <w:pPr>
        <w:pStyle w:val="Corps"/>
        <w:rPr>
          <w:noProof/>
        </w:rPr>
      </w:pPr>
    </w:p>
    <w:p w14:paraId="4022FC73" w14:textId="77777777" w:rsidR="00AB26F6" w:rsidRPr="00F730BE" w:rsidRDefault="001E6F60" w:rsidP="00520BB2">
      <w:pPr>
        <w:pStyle w:val="Sous-titre"/>
        <w:rPr>
          <w:noProof/>
        </w:rPr>
      </w:pPr>
      <w:r w:rsidRPr="00F730BE">
        <w:rPr>
          <w:noProof/>
        </w:rPr>
        <w:t>Ce que dit la réglementation</w:t>
      </w:r>
    </w:p>
    <w:p w14:paraId="193B92A2" w14:textId="77777777" w:rsidR="00AB26F6" w:rsidRPr="00F730BE" w:rsidRDefault="009D4974">
      <w:pPr>
        <w:pStyle w:val="Corps"/>
        <w:rPr>
          <w:noProof/>
        </w:rPr>
      </w:pPr>
      <w:hyperlink r:id="rId29" w:history="1">
        <w:r w:rsidR="001E6F60" w:rsidRPr="00F730BE">
          <w:rPr>
            <w:rStyle w:val="Hyperlink0"/>
            <w:rFonts w:eastAsia="Arial Unicode MS" w:cs="Arial Unicode MS"/>
            <w:noProof/>
          </w:rPr>
          <w:t>La loi du 11 février 2005</w:t>
        </w:r>
      </w:hyperlink>
      <w:r w:rsidR="001E6F60" w:rsidRPr="00F730BE">
        <w:rPr>
          <w:rFonts w:eastAsia="Arial Unicode MS" w:cs="Arial Unicode MS"/>
          <w:noProof/>
        </w:rPr>
        <w:t xml:space="preserve"> « </w:t>
      </w:r>
      <w:r w:rsidR="001E6F60" w:rsidRPr="00F730BE">
        <w:rPr>
          <w:rStyle w:val="Accentuation"/>
          <w:rFonts w:eastAsia="Arial Unicode MS" w:cs="Arial Unicode MS"/>
          <w:noProof/>
        </w:rPr>
        <w:t>pour l'égalité des droits et des chances, la participation et la citoyenneté des personnes handicapées</w:t>
      </w:r>
      <w:r w:rsidR="001E6F60" w:rsidRPr="00F730BE">
        <w:rPr>
          <w:rFonts w:eastAsia="Arial Unicode MS" w:cs="Arial Unicode MS"/>
          <w:noProof/>
        </w:rPr>
        <w:t xml:space="preserve"> » a, notamment, créé l’obligation d’accessibilité numérique. </w:t>
      </w:r>
    </w:p>
    <w:p w14:paraId="1D7515F0" w14:textId="77777777" w:rsidR="00AB26F6" w:rsidRPr="00F730BE" w:rsidRDefault="00AB26F6">
      <w:pPr>
        <w:pStyle w:val="Corps"/>
        <w:rPr>
          <w:noProof/>
        </w:rPr>
      </w:pPr>
    </w:p>
    <w:p w14:paraId="2FD75DCC" w14:textId="77777777" w:rsidR="00AB26F6" w:rsidRPr="00F730BE" w:rsidRDefault="001E6F60">
      <w:pPr>
        <w:pStyle w:val="Corps"/>
        <w:rPr>
          <w:noProof/>
        </w:rPr>
      </w:pPr>
      <w:r w:rsidRPr="00F730BE">
        <w:rPr>
          <w:rFonts w:eastAsia="Arial Unicode MS" w:cs="Arial Unicode MS"/>
          <w:noProof/>
        </w:rPr>
        <w:t xml:space="preserve">Sont soumis à cette obligation, l’État, les collectivités territoriales et certaines entreprises. </w:t>
      </w:r>
    </w:p>
    <w:p w14:paraId="74362B21" w14:textId="77777777" w:rsidR="00AB26F6" w:rsidRPr="00F730BE" w:rsidRDefault="00AB26F6">
      <w:pPr>
        <w:pStyle w:val="Corps"/>
        <w:rPr>
          <w:noProof/>
        </w:rPr>
      </w:pPr>
    </w:p>
    <w:p w14:paraId="5D2190E4" w14:textId="77777777" w:rsidR="00AB26F6" w:rsidRPr="00F730BE" w:rsidRDefault="001E6F60">
      <w:pPr>
        <w:pStyle w:val="Corps"/>
        <w:rPr>
          <w:noProof/>
        </w:rPr>
      </w:pPr>
      <w:r w:rsidRPr="00F730BE">
        <w:rPr>
          <w:rFonts w:eastAsia="Arial Unicode MS" w:cs="Arial Unicode MS"/>
          <w:noProof/>
        </w:rPr>
        <w:t xml:space="preserve">Il leur appartient d’évaluer leurs services et outils de communication en ligne afin de vérifier leur niveau d’accessibilité pour les personnes en situation de handicap ; de mettre en ligne une « déclaration d’accessibilité » ; et, si besoin, de veiller à améliorer l’accessibilité de leurs services et outils destinés au public. </w:t>
      </w:r>
    </w:p>
    <w:p w14:paraId="6BC05710" w14:textId="77777777" w:rsidR="00AB26F6" w:rsidRPr="00F730BE" w:rsidRDefault="00AB26F6">
      <w:pPr>
        <w:pStyle w:val="Corps"/>
        <w:rPr>
          <w:noProof/>
        </w:rPr>
      </w:pPr>
    </w:p>
    <w:p w14:paraId="4CD8F1A7" w14:textId="77777777" w:rsidR="00AB26F6" w:rsidRPr="00F730BE" w:rsidRDefault="001E6F60" w:rsidP="00520BB2">
      <w:pPr>
        <w:pStyle w:val="Sous-titre"/>
        <w:rPr>
          <w:noProof/>
        </w:rPr>
      </w:pPr>
      <w:r w:rsidRPr="00F730BE">
        <w:rPr>
          <w:noProof/>
        </w:rPr>
        <w:t>Le processus d’évaluation</w:t>
      </w:r>
    </w:p>
    <w:p w14:paraId="39BB82CA" w14:textId="19BA28DA" w:rsidR="00AB26F6" w:rsidRPr="00F730BE" w:rsidRDefault="001E6F60">
      <w:pPr>
        <w:pStyle w:val="Corps"/>
        <w:rPr>
          <w:noProof/>
        </w:rPr>
      </w:pPr>
      <w:r w:rsidRPr="00F730BE">
        <w:rPr>
          <w:rFonts w:eastAsia="Arial Unicode MS" w:cs="Arial Unicode MS"/>
          <w:noProof/>
        </w:rPr>
        <w:t xml:space="preserve">En application de la loi, l’évaluation de l’accessibilité numérique est guidée par le </w:t>
      </w:r>
      <w:hyperlink r:id="rId30" w:history="1">
        <w:r w:rsidRPr="00F730BE">
          <w:rPr>
            <w:rStyle w:val="Hyperlink0"/>
            <w:rFonts w:eastAsia="Arial Unicode MS" w:cs="Arial Unicode MS"/>
            <w:noProof/>
          </w:rPr>
          <w:t xml:space="preserve">Référentiel </w:t>
        </w:r>
        <w:r w:rsidR="000655CD">
          <w:rPr>
            <w:rStyle w:val="Hyperlink0"/>
            <w:rFonts w:eastAsia="Arial Unicode MS" w:cs="Arial Unicode MS"/>
            <w:noProof/>
          </w:rPr>
          <w:t>g</w:t>
        </w:r>
        <w:r w:rsidRPr="00F730BE">
          <w:rPr>
            <w:rStyle w:val="Hyperlink0"/>
            <w:rFonts w:eastAsia="Arial Unicode MS" w:cs="Arial Unicode MS"/>
            <w:noProof/>
          </w:rPr>
          <w:t>énéral d'</w:t>
        </w:r>
        <w:r w:rsidR="000655CD">
          <w:rPr>
            <w:rStyle w:val="Hyperlink0"/>
            <w:rFonts w:eastAsia="Arial Unicode MS" w:cs="Arial Unicode MS"/>
            <w:noProof/>
          </w:rPr>
          <w:t>a</w:t>
        </w:r>
        <w:r w:rsidRPr="00F730BE">
          <w:rPr>
            <w:rStyle w:val="Hyperlink0"/>
            <w:rFonts w:eastAsia="Arial Unicode MS" w:cs="Arial Unicode MS"/>
            <w:noProof/>
          </w:rPr>
          <w:t>mélioration de l'</w:t>
        </w:r>
        <w:r w:rsidR="000655CD">
          <w:rPr>
            <w:rStyle w:val="Hyperlink0"/>
            <w:rFonts w:eastAsia="Arial Unicode MS" w:cs="Arial Unicode MS"/>
            <w:noProof/>
          </w:rPr>
          <w:t>a</w:t>
        </w:r>
        <w:r w:rsidRPr="00F730BE">
          <w:rPr>
            <w:rStyle w:val="Hyperlink0"/>
            <w:rFonts w:eastAsia="Arial Unicode MS" w:cs="Arial Unicode MS"/>
            <w:noProof/>
          </w:rPr>
          <w:t>ccessibilité (RGAA</w:t>
        </w:r>
      </w:hyperlink>
      <w:r w:rsidRPr="00F730BE">
        <w:rPr>
          <w:rFonts w:eastAsia="Arial Unicode MS" w:cs="Arial Unicode MS"/>
          <w:noProof/>
        </w:rPr>
        <w:t xml:space="preserve">). Il s’agit d’un système de référence basé sur les normes internationales </w:t>
      </w:r>
      <w:hyperlink r:id="rId31" w:history="1">
        <w:r w:rsidRPr="000655CD">
          <w:rPr>
            <w:rStyle w:val="Lienhypertexte"/>
            <w:rFonts w:eastAsia="Arial Unicode MS" w:cs="Arial Unicode MS"/>
            <w:noProof/>
          </w:rPr>
          <w:t>WCAG (Web Content Accessibility Guidelines)</w:t>
        </w:r>
      </w:hyperlink>
      <w:r w:rsidRPr="00F730BE">
        <w:rPr>
          <w:rFonts w:eastAsia="Arial Unicode MS" w:cs="Arial Unicode MS"/>
          <w:noProof/>
        </w:rPr>
        <w:t xml:space="preserve">. </w:t>
      </w:r>
    </w:p>
    <w:p w14:paraId="6995412B" w14:textId="77777777" w:rsidR="00AB26F6" w:rsidRPr="00F730BE" w:rsidRDefault="00AB26F6">
      <w:pPr>
        <w:pStyle w:val="Corps"/>
        <w:rPr>
          <w:noProof/>
        </w:rPr>
      </w:pPr>
    </w:p>
    <w:p w14:paraId="1DF1FAE5" w14:textId="77777777" w:rsidR="00AB26F6" w:rsidRPr="00F730BE" w:rsidRDefault="001E6F60">
      <w:pPr>
        <w:pStyle w:val="Corps"/>
        <w:rPr>
          <w:noProof/>
        </w:rPr>
      </w:pPr>
      <w:r w:rsidRPr="00F730BE">
        <w:rPr>
          <w:rFonts w:eastAsia="Arial Unicode MS" w:cs="Arial Unicode MS"/>
          <w:noProof/>
        </w:rPr>
        <w:t>La 4</w:t>
      </w:r>
      <w:r w:rsidRPr="00F730BE">
        <w:rPr>
          <w:rStyle w:val="Appelnotedebasdep"/>
          <w:rFonts w:eastAsia="Arial Unicode MS" w:cs="Arial Unicode MS"/>
          <w:noProof/>
        </w:rPr>
        <w:t>e</w:t>
      </w:r>
      <w:r w:rsidRPr="00F730BE">
        <w:rPr>
          <w:rFonts w:eastAsia="Arial Unicode MS" w:cs="Arial Unicode MS"/>
          <w:noProof/>
        </w:rPr>
        <w:t xml:space="preserve"> version</w:t>
      </w:r>
      <w:r w:rsidRPr="00F730BE">
        <w:rPr>
          <w:rStyle w:val="Appelnotedebasdep"/>
          <w:noProof/>
        </w:rPr>
        <w:footnoteReference w:id="9"/>
      </w:r>
      <w:r w:rsidRPr="00F730BE">
        <w:rPr>
          <w:rFonts w:eastAsia="Arial Unicode MS" w:cs="Arial Unicode MS"/>
          <w:noProof/>
        </w:rPr>
        <w:t xml:space="preserve"> du RGAA est structurée en deux parties. La première indique les obligations à respecter : elle s’adresse aux juristes, aux référents accessibilité numérique, aux managers et à tous les professionnels du web et de l’accessibilité. La deuxième contient une liste de critères pour vérifier la conformité d’une page web : elle s’adresse aux auditeurs RGAA.</w:t>
      </w:r>
    </w:p>
    <w:p w14:paraId="6732E8B9" w14:textId="77777777" w:rsidR="00AB26F6" w:rsidRPr="00F730BE" w:rsidRDefault="00AB26F6">
      <w:pPr>
        <w:pStyle w:val="Corps"/>
        <w:rPr>
          <w:noProof/>
        </w:rPr>
      </w:pPr>
    </w:p>
    <w:p w14:paraId="2716F0A1" w14:textId="77777777" w:rsidR="00AB26F6" w:rsidRPr="00F730BE" w:rsidRDefault="001E6F60">
      <w:pPr>
        <w:pStyle w:val="Corps"/>
        <w:rPr>
          <w:noProof/>
        </w:rPr>
      </w:pPr>
      <w:r w:rsidRPr="00F730BE">
        <w:rPr>
          <w:rFonts w:eastAsia="Arial Unicode MS" w:cs="Arial Unicode MS"/>
          <w:noProof/>
        </w:rPr>
        <w:t>Il est important de noter que le RGAA exempte de l’obligation d’accessibilité numérique certains contenus, en particulier les plus anciens. Le Référentiel prévoit aussi des dérogations pour « charge disproportionnée »</w:t>
      </w:r>
      <w:r w:rsidRPr="00F730BE">
        <w:rPr>
          <w:rStyle w:val="Appelnotedebasdep"/>
          <w:noProof/>
        </w:rPr>
        <w:footnoteReference w:id="10"/>
      </w:r>
      <w:r w:rsidRPr="00F730BE">
        <w:rPr>
          <w:rFonts w:eastAsia="Arial Unicode MS" w:cs="Arial Unicode MS"/>
          <w:noProof/>
        </w:rPr>
        <w:t xml:space="preserve">. Cette approche réduit d’emblée l’accès à nombre d’informations. C’est pourquoi, les </w:t>
      </w:r>
      <w:r w:rsidRPr="00F730BE">
        <w:rPr>
          <w:rFonts w:eastAsia="Arial Unicode MS" w:cs="Arial Unicode MS"/>
          <w:noProof/>
        </w:rPr>
        <w:lastRenderedPageBreak/>
        <w:t>personnes morales visées par la loi doivent être particulièrement vigilantes à respecter le RGAA au regard de l’objectif d’assurer « </w:t>
      </w:r>
      <w:r w:rsidRPr="00F730BE">
        <w:rPr>
          <w:rStyle w:val="Accentuation"/>
          <w:rFonts w:eastAsia="Arial Unicode MS" w:cs="Arial Unicode MS"/>
          <w:noProof/>
        </w:rPr>
        <w:t>l'égalité des droits et des chances, la participation et la citoyenneté des personnes handicapées ».</w:t>
      </w:r>
      <w:r w:rsidRPr="00F730BE">
        <w:rPr>
          <w:rFonts w:eastAsia="Arial Unicode MS" w:cs="Arial Unicode MS"/>
          <w:noProof/>
        </w:rPr>
        <w:t> </w:t>
      </w:r>
    </w:p>
    <w:p w14:paraId="361A07C9" w14:textId="77777777" w:rsidR="00AB26F6" w:rsidRPr="00F730BE" w:rsidRDefault="00AB26F6">
      <w:pPr>
        <w:pStyle w:val="Corps"/>
        <w:rPr>
          <w:noProof/>
        </w:rPr>
      </w:pPr>
    </w:p>
    <w:p w14:paraId="1FA985CF" w14:textId="44B578D6" w:rsidR="00AB26F6" w:rsidRPr="00F730BE" w:rsidRDefault="001E6F60" w:rsidP="00177EF8">
      <w:pPr>
        <w:pStyle w:val="Corps"/>
        <w:keepNext/>
        <w:keepLines/>
        <w:rPr>
          <w:noProof/>
        </w:rPr>
      </w:pPr>
      <w:r w:rsidRPr="00F730BE">
        <w:rPr>
          <w:rFonts w:eastAsia="Arial Unicode MS" w:cs="Arial Unicode MS"/>
          <w:noProof/>
        </w:rPr>
        <w:t xml:space="preserve">Malheureusement, le Centre </w:t>
      </w:r>
      <w:r w:rsidR="009B7647" w:rsidRPr="00F730BE">
        <w:rPr>
          <w:rFonts w:eastAsia="Arial Unicode MS" w:cs="Arial Unicode MS"/>
          <w:noProof/>
        </w:rPr>
        <w:t xml:space="preserve">d’évaluation et de recherche sur les technologies pour les aveugles et les malvoyants </w:t>
      </w:r>
      <w:r w:rsidRPr="00F730BE">
        <w:rPr>
          <w:rFonts w:eastAsia="Arial Unicode MS" w:cs="Arial Unicode MS"/>
          <w:noProof/>
        </w:rPr>
        <w:t>(</w:t>
      </w:r>
      <w:hyperlink r:id="rId32" w:history="1">
        <w:r w:rsidRPr="00F730BE">
          <w:rPr>
            <w:rStyle w:val="Hyperlink0"/>
            <w:rFonts w:eastAsia="Arial Unicode MS" w:cs="Arial Unicode MS"/>
            <w:noProof/>
          </w:rPr>
          <w:t>CERTAM</w:t>
        </w:r>
      </w:hyperlink>
      <w:r w:rsidRPr="00F730BE">
        <w:rPr>
          <w:rStyle w:val="Hyperlink0"/>
          <w:rFonts w:eastAsia="Arial Unicode MS" w:cs="Arial Unicode MS"/>
          <w:noProof/>
        </w:rPr>
        <w:t>)</w:t>
      </w:r>
      <w:r w:rsidRPr="00F730BE">
        <w:rPr>
          <w:rFonts w:eastAsia="Arial Unicode MS" w:cs="Arial Unicode MS"/>
          <w:noProof/>
        </w:rPr>
        <w:t xml:space="preserve">, a pu constater que </w:t>
      </w:r>
      <w:hyperlink r:id="rId33" w:anchor="l-essentiel" w:history="1">
        <w:r w:rsidRPr="00F730BE">
          <w:rPr>
            <w:rStyle w:val="Hyperlink0"/>
            <w:rFonts w:eastAsia="Arial Unicode MS" w:cs="Arial Unicode MS"/>
            <w:noProof/>
          </w:rPr>
          <w:t>le RGAA donne lieu à d’innombrables « petits arrangements » de la part d’organismes publics</w:t>
        </w:r>
      </w:hyperlink>
      <w:r w:rsidRPr="00F730BE">
        <w:rPr>
          <w:rFonts w:eastAsia="Arial Unicode MS" w:cs="Arial Unicode MS"/>
          <w:noProof/>
        </w:rPr>
        <w:t xml:space="preserve"> (notamment, le Défenseur des droits, le ministère de l’Économie, des Finances et de la Relance, le ministère de la Transformation de la Fonction Publique, Légifrance, la Cour des Comptes). </w:t>
      </w:r>
    </w:p>
    <w:p w14:paraId="457F1D3B" w14:textId="77777777" w:rsidR="00AB26F6" w:rsidRPr="00F730BE" w:rsidRDefault="00AB26F6">
      <w:pPr>
        <w:pStyle w:val="Corps"/>
        <w:rPr>
          <w:noProof/>
        </w:rPr>
      </w:pPr>
    </w:p>
    <w:p w14:paraId="389141C4" w14:textId="77777777" w:rsidR="00AB26F6" w:rsidRPr="00F730BE" w:rsidRDefault="001E6F60">
      <w:pPr>
        <w:pStyle w:val="Corps"/>
        <w:rPr>
          <w:noProof/>
        </w:rPr>
      </w:pPr>
      <w:r w:rsidRPr="00F730BE">
        <w:rPr>
          <w:rFonts w:eastAsia="Arial Unicode MS" w:cs="Arial Unicode MS"/>
          <w:noProof/>
        </w:rPr>
        <w:t xml:space="preserve">Les contenus exemptés sont souvent appelés « dérogation » et l’on remarque un recours abusif aux exemptions pour « contenus de tiers ». Or, cette exemption ne concerne que les « vrais tiers », autres que les personnels ou prestataires de l’organisme. On relève, par ailleurs, un usage abusif et parfois fantaisiste de la dérogation pour charge disproportionnée. </w:t>
      </w:r>
    </w:p>
    <w:p w14:paraId="3794D42B" w14:textId="77777777" w:rsidR="00AB26F6" w:rsidRPr="00F730BE" w:rsidRDefault="00AB26F6">
      <w:pPr>
        <w:pStyle w:val="Corps"/>
        <w:rPr>
          <w:noProof/>
        </w:rPr>
      </w:pPr>
    </w:p>
    <w:p w14:paraId="639C58E6" w14:textId="77777777" w:rsidR="00AB26F6" w:rsidRPr="00F730BE" w:rsidRDefault="001E6F60">
      <w:pPr>
        <w:pStyle w:val="Corps"/>
        <w:rPr>
          <w:noProof/>
        </w:rPr>
      </w:pPr>
      <w:r w:rsidRPr="00F730BE">
        <w:rPr>
          <w:rFonts w:eastAsia="Arial Unicode MS" w:cs="Arial Unicode MS"/>
          <w:noProof/>
        </w:rPr>
        <w:t>Au final, les audits de ces organismes suscitent de sérieuses interrogations.</w:t>
      </w:r>
    </w:p>
    <w:p w14:paraId="000B6340" w14:textId="77777777" w:rsidR="00AB26F6" w:rsidRPr="00F730BE" w:rsidRDefault="00AB26F6">
      <w:pPr>
        <w:pStyle w:val="Corps"/>
        <w:rPr>
          <w:noProof/>
        </w:rPr>
      </w:pPr>
    </w:p>
    <w:p w14:paraId="4FEB2CBF" w14:textId="77777777" w:rsidR="00AB26F6" w:rsidRPr="00F730BE" w:rsidRDefault="001E6F60" w:rsidP="001D4C39">
      <w:pPr>
        <w:pStyle w:val="Titre3"/>
        <w:rPr>
          <w:noProof/>
        </w:rPr>
      </w:pPr>
      <w:r w:rsidRPr="00F730BE">
        <w:rPr>
          <w:noProof/>
        </w:rPr>
        <w:t>Proposition 1 – Améliorer la transparence des déclarations d’accessibilité en publiant les audits de conformité</w:t>
      </w:r>
    </w:p>
    <w:p w14:paraId="0C207275" w14:textId="77777777" w:rsidR="00AB26F6" w:rsidRPr="00F730BE" w:rsidRDefault="00AB26F6">
      <w:pPr>
        <w:pStyle w:val="Corps"/>
        <w:rPr>
          <w:b/>
          <w:bCs/>
          <w:noProof/>
        </w:rPr>
      </w:pPr>
    </w:p>
    <w:p w14:paraId="53D3B62A" w14:textId="77777777" w:rsidR="00AB26F6" w:rsidRPr="00F730BE" w:rsidRDefault="001E6F60">
      <w:pPr>
        <w:pStyle w:val="Corps"/>
        <w:rPr>
          <w:noProof/>
        </w:rPr>
      </w:pPr>
      <w:r w:rsidRPr="00F730BE">
        <w:rPr>
          <w:rFonts w:eastAsia="Arial Unicode MS" w:cs="Arial Unicode MS"/>
          <w:b/>
          <w:bCs/>
          <w:noProof/>
        </w:rPr>
        <w:t>Pour une meilleure transparence des déclarations d’accessibilité, il semble donc indispensable de disposer systématiquement des audits de conformité</w:t>
      </w:r>
      <w:r w:rsidRPr="00F730BE">
        <w:rPr>
          <w:rFonts w:eastAsia="Arial Unicode MS" w:cs="Arial Unicode MS"/>
          <w:noProof/>
        </w:rPr>
        <w:t>, qu’ils aient été réalisés en interne ou par un prestataire externe. </w:t>
      </w:r>
    </w:p>
    <w:p w14:paraId="7C0043EB" w14:textId="77777777" w:rsidR="00AB26F6" w:rsidRPr="00F730BE" w:rsidRDefault="00AB26F6">
      <w:pPr>
        <w:pStyle w:val="Corps"/>
        <w:rPr>
          <w:noProof/>
        </w:rPr>
      </w:pPr>
    </w:p>
    <w:p w14:paraId="313A8655" w14:textId="77777777" w:rsidR="00AB26F6" w:rsidRPr="00F730BE" w:rsidRDefault="001E6F60">
      <w:pPr>
        <w:pStyle w:val="Corps"/>
        <w:rPr>
          <w:noProof/>
        </w:rPr>
      </w:pPr>
      <w:r w:rsidRPr="00F730BE">
        <w:rPr>
          <w:rFonts w:eastAsia="Arial Unicode MS" w:cs="Arial Unicode MS"/>
          <w:noProof/>
        </w:rPr>
        <w:t xml:space="preserve">Pour les organismes publics, toute personne peut certes demander communication des audits de conformité dans le cadre des </w:t>
      </w:r>
      <w:hyperlink r:id="rId34" w:anchor="LEGISCTA000031367685" w:history="1">
        <w:r w:rsidRPr="00F730BE">
          <w:rPr>
            <w:rStyle w:val="Hyperlink4"/>
            <w:rFonts w:eastAsia="Arial Unicode MS" w:cs="Arial Unicode MS"/>
            <w:noProof/>
          </w:rPr>
          <w:t>dispositions du code des relations entre le public et l'administration relatives à l’accès aux documents administratifs</w:t>
        </w:r>
      </w:hyperlink>
      <w:r w:rsidRPr="00F730BE">
        <w:rPr>
          <w:rFonts w:eastAsia="Arial Unicode MS" w:cs="Arial Unicode MS"/>
          <w:noProof/>
        </w:rPr>
        <w:t>, mais malgré cette obligation légale, l’obtention de ces audits est parfois laborieuse.</w:t>
      </w:r>
    </w:p>
    <w:p w14:paraId="2D403D60" w14:textId="77777777" w:rsidR="00AB26F6" w:rsidRPr="00F730BE" w:rsidRDefault="001E6F60">
      <w:pPr>
        <w:pStyle w:val="Corps"/>
        <w:rPr>
          <w:noProof/>
        </w:rPr>
      </w:pPr>
      <w:r w:rsidRPr="00F730BE">
        <w:rPr>
          <w:rFonts w:eastAsia="Arial Unicode MS" w:cs="Arial Unicode MS"/>
          <w:noProof/>
        </w:rPr>
        <w:t xml:space="preserve">En revanche, ces dispositions ne sont pas applicables aux entreprises privées. Il est donc nécessaire qu’à l'occasion de la publication d’une nouvelle version du RGAA, tous les organismes publics ou privés concernés par l'application de l’article 47 de la loi n° 2005-102 du 11 février 2005 se voient imposer de </w:t>
      </w:r>
      <w:r w:rsidRPr="00F730BE">
        <w:rPr>
          <w:rFonts w:eastAsia="Arial Unicode MS" w:cs="Arial Unicode MS"/>
          <w:b/>
          <w:bCs/>
          <w:noProof/>
        </w:rPr>
        <w:t>mettre en ligne l’audit d’accessibilité sur lequel se fonde leur déclaration d’accessibilité</w:t>
      </w:r>
      <w:r w:rsidRPr="00F730BE">
        <w:rPr>
          <w:rFonts w:eastAsia="Arial Unicode MS" w:cs="Arial Unicode MS"/>
          <w:noProof/>
        </w:rPr>
        <w:t>. Cette mise en ligne devra s’effectuer dans un standard ouvert, aisément réutilisable et exploitable.</w:t>
      </w:r>
    </w:p>
    <w:p w14:paraId="147F6531" w14:textId="77777777" w:rsidR="00AB26F6" w:rsidRPr="00F730BE" w:rsidRDefault="00AB26F6">
      <w:pPr>
        <w:pStyle w:val="Corps"/>
        <w:rPr>
          <w:noProof/>
          <w:color w:val="0070C0"/>
          <w:u w:color="0070C0"/>
        </w:rPr>
      </w:pPr>
    </w:p>
    <w:p w14:paraId="7659D00E" w14:textId="77777777" w:rsidR="00AB26F6" w:rsidRPr="00F730BE" w:rsidRDefault="001E6F60" w:rsidP="00520BB2">
      <w:pPr>
        <w:pStyle w:val="Sous-titre"/>
        <w:rPr>
          <w:noProof/>
        </w:rPr>
      </w:pPr>
      <w:r w:rsidRPr="00F730BE">
        <w:rPr>
          <w:noProof/>
        </w:rPr>
        <w:t>Les signalements en cas de difficulté</w:t>
      </w:r>
    </w:p>
    <w:p w14:paraId="6E8F9F52" w14:textId="77777777" w:rsidR="00AB26F6" w:rsidRPr="00F730BE" w:rsidRDefault="001E6F60">
      <w:pPr>
        <w:pStyle w:val="Corps"/>
        <w:rPr>
          <w:noProof/>
        </w:rPr>
      </w:pPr>
      <w:r w:rsidRPr="00F730BE">
        <w:rPr>
          <w:rFonts w:eastAsia="Arial Unicode MS" w:cs="Arial Unicode MS"/>
          <w:noProof/>
        </w:rPr>
        <w:t xml:space="preserve">L’article 6 du </w:t>
      </w:r>
      <w:hyperlink r:id="rId35" w:history="1">
        <w:r w:rsidRPr="00F730BE">
          <w:rPr>
            <w:rStyle w:val="Hyperlink0"/>
            <w:rFonts w:eastAsia="Arial Unicode MS" w:cs="Arial Unicode MS"/>
            <w:noProof/>
          </w:rPr>
          <w:t>décret du 24 juillet 2019</w:t>
        </w:r>
      </w:hyperlink>
      <w:r w:rsidRPr="00F730BE">
        <w:rPr>
          <w:rFonts w:eastAsia="Arial Unicode MS" w:cs="Arial Unicode MS"/>
          <w:noProof/>
        </w:rPr>
        <w:t xml:space="preserve"> prévoit que la déclaration d’accessibilité doit comporter certaines mentions dont les moyens mis à la disposition des utilisateurs du service de communication en ligne, pour signaler à la personne responsable de ce service les difficultés d'accessibilité qu’ils ont rencontrées, ainsi que les voies de recours applicables.</w:t>
      </w:r>
    </w:p>
    <w:p w14:paraId="16DFFEE8" w14:textId="77777777" w:rsidR="00AB26F6" w:rsidRPr="00F730BE" w:rsidRDefault="00AB26F6">
      <w:pPr>
        <w:pStyle w:val="Corps"/>
        <w:rPr>
          <w:noProof/>
        </w:rPr>
      </w:pPr>
    </w:p>
    <w:p w14:paraId="2A42D656" w14:textId="77777777" w:rsidR="00AB26F6" w:rsidRPr="00F730BE" w:rsidRDefault="001E6F60">
      <w:pPr>
        <w:pStyle w:val="Corps"/>
        <w:rPr>
          <w:noProof/>
        </w:rPr>
      </w:pPr>
      <w:r w:rsidRPr="00F730BE">
        <w:rPr>
          <w:rFonts w:eastAsia="Arial Unicode MS" w:cs="Arial Unicode MS"/>
          <w:noProof/>
        </w:rPr>
        <w:t>Dans les faits, il appartient aux utilisateurs en situation de handicap :</w:t>
      </w:r>
    </w:p>
    <w:p w14:paraId="612562BA" w14:textId="77777777" w:rsidR="00AB26F6" w:rsidRPr="00F730BE" w:rsidRDefault="001E6F60">
      <w:pPr>
        <w:pStyle w:val="Paragraphedeliste"/>
        <w:numPr>
          <w:ilvl w:val="0"/>
          <w:numId w:val="10"/>
        </w:numPr>
        <w:jc w:val="both"/>
        <w:rPr>
          <w:noProof/>
        </w:rPr>
      </w:pPr>
      <w:r w:rsidRPr="00F730BE">
        <w:rPr>
          <w:noProof/>
        </w:rPr>
        <w:t>de constater les dysfonctionnements d’un service ou d’un outil en ligne</w:t>
      </w:r>
    </w:p>
    <w:p w14:paraId="72497054" w14:textId="77777777" w:rsidR="00AB26F6" w:rsidRPr="00F730BE" w:rsidRDefault="001E6F60">
      <w:pPr>
        <w:pStyle w:val="Paragraphedeliste"/>
        <w:numPr>
          <w:ilvl w:val="0"/>
          <w:numId w:val="10"/>
        </w:numPr>
        <w:jc w:val="both"/>
        <w:rPr>
          <w:noProof/>
        </w:rPr>
      </w:pPr>
      <w:r w:rsidRPr="00F730BE">
        <w:rPr>
          <w:noProof/>
        </w:rPr>
        <w:t>de contacter le responsable du site (lorsqu’il est mentionné) pour être orientés vers une « </w:t>
      </w:r>
      <w:r w:rsidRPr="00F730BE">
        <w:rPr>
          <w:rStyle w:val="Accentuation"/>
          <w:noProof/>
        </w:rPr>
        <w:t>alternative accessible ou obtenir le contenu sous une autre forme</w:t>
      </w:r>
      <w:r w:rsidRPr="00F730BE">
        <w:rPr>
          <w:noProof/>
        </w:rPr>
        <w:t xml:space="preserve"> », </w:t>
      </w:r>
    </w:p>
    <w:p w14:paraId="066742E7" w14:textId="77777777" w:rsidR="00AB26F6" w:rsidRPr="00F730BE" w:rsidRDefault="001E6F60">
      <w:pPr>
        <w:pStyle w:val="Paragraphedeliste"/>
        <w:numPr>
          <w:ilvl w:val="0"/>
          <w:numId w:val="10"/>
        </w:numPr>
        <w:jc w:val="both"/>
        <w:rPr>
          <w:noProof/>
        </w:rPr>
      </w:pPr>
      <w:r w:rsidRPr="00F730BE">
        <w:rPr>
          <w:noProof/>
        </w:rPr>
        <w:t xml:space="preserve">à défaut de réponse, de s’adresser au Défenseur des droits (qui ne répond pas), </w:t>
      </w:r>
    </w:p>
    <w:p w14:paraId="427E391D" w14:textId="77777777" w:rsidR="00AB26F6" w:rsidRPr="00F730BE" w:rsidRDefault="001E6F60">
      <w:pPr>
        <w:pStyle w:val="Paragraphedeliste"/>
        <w:numPr>
          <w:ilvl w:val="0"/>
          <w:numId w:val="10"/>
        </w:numPr>
        <w:jc w:val="both"/>
        <w:rPr>
          <w:noProof/>
        </w:rPr>
      </w:pPr>
      <w:r w:rsidRPr="00F730BE">
        <w:rPr>
          <w:noProof/>
        </w:rPr>
        <w:t>de saisir le ministre chargé des personnes handicapées (dont le site internet ne respectait pas les règles d’accessibilité jusqu’à mise en ligne d’une nouvelle version fin septembre 2021) en cas de non-déclaration de conformité.</w:t>
      </w:r>
    </w:p>
    <w:p w14:paraId="7F61D2EA" w14:textId="77777777" w:rsidR="00AB26F6" w:rsidRPr="00F730BE" w:rsidRDefault="00AB26F6">
      <w:pPr>
        <w:pStyle w:val="Corps"/>
        <w:rPr>
          <w:noProof/>
        </w:rPr>
      </w:pPr>
    </w:p>
    <w:p w14:paraId="66E562DA" w14:textId="77777777" w:rsidR="00AB26F6" w:rsidRPr="00F730BE" w:rsidRDefault="001E6F60">
      <w:pPr>
        <w:pStyle w:val="Corps"/>
        <w:rPr>
          <w:noProof/>
        </w:rPr>
      </w:pPr>
      <w:r w:rsidRPr="00F730BE">
        <w:rPr>
          <w:rFonts w:eastAsia="Arial Unicode MS" w:cs="Arial Unicode MS"/>
          <w:noProof/>
        </w:rPr>
        <w:t>Le ministre doit alors (dans un délai non précisé par les textes) procéder à ses propres constats avant de s’adresser à l’entité concernée puis envisager le prononcé d’une sanction.</w:t>
      </w:r>
    </w:p>
    <w:p w14:paraId="090E2B2D" w14:textId="77777777" w:rsidR="00AB26F6" w:rsidRPr="00F730BE" w:rsidRDefault="00AB26F6">
      <w:pPr>
        <w:pStyle w:val="Corps"/>
        <w:rPr>
          <w:i/>
          <w:iCs/>
          <w:noProof/>
        </w:rPr>
      </w:pPr>
    </w:p>
    <w:p w14:paraId="7F9B18FD" w14:textId="77777777" w:rsidR="00AB26F6" w:rsidRPr="00F730BE" w:rsidRDefault="001E6F60">
      <w:pPr>
        <w:pStyle w:val="Corps"/>
        <w:rPr>
          <w:noProof/>
        </w:rPr>
      </w:pPr>
      <w:r w:rsidRPr="00F730BE">
        <w:rPr>
          <w:rFonts w:eastAsia="Arial Unicode MS" w:cs="Arial Unicode MS"/>
          <w:noProof/>
        </w:rPr>
        <w:t xml:space="preserve">Fastidieux, ce dispositif est inadapté aux personnes en situation de handicap. Il ne permet pas d’aller vite dans une société où tout s’accélère. Il s’avère aussi globalement défaillant. </w:t>
      </w:r>
    </w:p>
    <w:p w14:paraId="7C1A9239" w14:textId="5CF6F692" w:rsidR="00AB26F6" w:rsidRPr="00F730BE" w:rsidRDefault="001E6F60">
      <w:pPr>
        <w:pStyle w:val="Corps"/>
        <w:spacing w:before="100" w:after="100"/>
        <w:rPr>
          <w:noProof/>
        </w:rPr>
      </w:pPr>
      <w:r w:rsidRPr="00F730BE">
        <w:rPr>
          <w:noProof/>
        </w:rPr>
        <w:t>Seize ans après la promulgation de la loi, le</w:t>
      </w:r>
      <w:r w:rsidRPr="00F730BE">
        <w:rPr>
          <w:rStyle w:val="lev"/>
          <w:noProof/>
          <w:lang w:val="fr-FR"/>
        </w:rPr>
        <w:t xml:space="preserve"> </w:t>
      </w:r>
      <w:r w:rsidRPr="00F730BE">
        <w:rPr>
          <w:noProof/>
        </w:rPr>
        <w:t xml:space="preserve">non-respect par les organismes publics des obligations relatives à l’accessibilité se résume en quelques chiffres clés, selon </w:t>
      </w:r>
      <w:hyperlink r:id="rId36" w:anchor="principales-conclusions" w:history="1">
        <w:r w:rsidRPr="00F06CF8">
          <w:rPr>
            <w:rStyle w:val="Lienhypertexte"/>
            <w:noProof/>
          </w:rPr>
          <w:t>le CERTAM</w:t>
        </w:r>
        <w:r w:rsidRPr="00F06CF8">
          <w:rPr>
            <w:rStyle w:val="Lienhypertexte"/>
            <w:noProof/>
            <w:vertAlign w:val="superscript"/>
          </w:rPr>
          <w:t xml:space="preserve"> </w:t>
        </w:r>
        <w:r w:rsidRPr="00F06CF8">
          <w:rPr>
            <w:rStyle w:val="Lienhypertexte"/>
            <w:noProof/>
          </w:rPr>
          <w:t>qui a testé 16 sites emblématiques</w:t>
        </w:r>
      </w:hyperlink>
      <w:r w:rsidRPr="00F730BE">
        <w:rPr>
          <w:noProof/>
        </w:rPr>
        <w:t>.</w:t>
      </w:r>
    </w:p>
    <w:p w14:paraId="22689FB3" w14:textId="77777777" w:rsidR="00AB26F6" w:rsidRPr="00F730BE" w:rsidRDefault="001E6F60" w:rsidP="00177EF8">
      <w:pPr>
        <w:pStyle w:val="Paragraphedeliste"/>
        <w:numPr>
          <w:ilvl w:val="0"/>
          <w:numId w:val="16"/>
        </w:numPr>
        <w:jc w:val="left"/>
        <w:rPr>
          <w:noProof/>
        </w:rPr>
      </w:pPr>
      <w:r w:rsidRPr="00F730BE">
        <w:rPr>
          <w:noProof/>
        </w:rPr>
        <w:t>0 site Web n’est pleinement conforme.</w:t>
      </w:r>
    </w:p>
    <w:p w14:paraId="22C36DC5" w14:textId="77777777" w:rsidR="00AB26F6" w:rsidRPr="00F730BE" w:rsidRDefault="001E6F60" w:rsidP="00177EF8">
      <w:pPr>
        <w:pStyle w:val="Paragraphedeliste"/>
        <w:numPr>
          <w:ilvl w:val="0"/>
          <w:numId w:val="16"/>
        </w:numPr>
        <w:jc w:val="left"/>
        <w:rPr>
          <w:noProof/>
        </w:rPr>
      </w:pPr>
      <w:r w:rsidRPr="00F730BE">
        <w:rPr>
          <w:noProof/>
        </w:rPr>
        <w:t>1 organisme sur 16 émettait des tweets accessibles début 2020</w:t>
      </w:r>
    </w:p>
    <w:p w14:paraId="3E56ECF1" w14:textId="77777777" w:rsidR="00AB26F6" w:rsidRPr="00F730BE" w:rsidRDefault="001E6F60" w:rsidP="00177EF8">
      <w:pPr>
        <w:pStyle w:val="Paragraphedeliste"/>
        <w:numPr>
          <w:ilvl w:val="0"/>
          <w:numId w:val="16"/>
        </w:numPr>
        <w:jc w:val="left"/>
        <w:rPr>
          <w:noProof/>
        </w:rPr>
      </w:pPr>
      <w:r w:rsidRPr="00F730BE">
        <w:rPr>
          <w:noProof/>
        </w:rPr>
        <w:t>7 organismes sur 16 émettaient des tweets accessibles début 2021</w:t>
      </w:r>
    </w:p>
    <w:p w14:paraId="27CCB33E" w14:textId="77777777" w:rsidR="00AB26F6" w:rsidRPr="00F730BE" w:rsidRDefault="001E6F60" w:rsidP="00177EF8">
      <w:pPr>
        <w:pStyle w:val="Paragraphedeliste"/>
        <w:numPr>
          <w:ilvl w:val="0"/>
          <w:numId w:val="16"/>
        </w:numPr>
        <w:jc w:val="left"/>
        <w:rPr>
          <w:noProof/>
        </w:rPr>
      </w:pPr>
      <w:r w:rsidRPr="00F730BE">
        <w:rPr>
          <w:noProof/>
        </w:rPr>
        <w:t>1 seul organisme sur 16 avait respecté ses obligations déclaratives pour ses sites Web lors du test initial</w:t>
      </w:r>
    </w:p>
    <w:p w14:paraId="73051541" w14:textId="77777777" w:rsidR="00AB26F6" w:rsidRPr="00F730BE" w:rsidRDefault="001E6F60" w:rsidP="00177EF8">
      <w:pPr>
        <w:pStyle w:val="Paragraphedeliste"/>
        <w:numPr>
          <w:ilvl w:val="0"/>
          <w:numId w:val="16"/>
        </w:numPr>
        <w:jc w:val="left"/>
        <w:rPr>
          <w:noProof/>
        </w:rPr>
      </w:pPr>
      <w:r w:rsidRPr="00F730BE">
        <w:rPr>
          <w:noProof/>
        </w:rPr>
        <w:t>0 déclaration d’accessibilité pour les réseaux sociaux</w:t>
      </w:r>
    </w:p>
    <w:p w14:paraId="250D669C" w14:textId="77777777" w:rsidR="00AB26F6" w:rsidRPr="00F730BE" w:rsidRDefault="001E6F60" w:rsidP="00177EF8">
      <w:pPr>
        <w:pStyle w:val="Paragraphedeliste"/>
        <w:numPr>
          <w:ilvl w:val="0"/>
          <w:numId w:val="16"/>
        </w:numPr>
        <w:jc w:val="left"/>
        <w:rPr>
          <w:noProof/>
        </w:rPr>
      </w:pPr>
      <w:r w:rsidRPr="00F730BE">
        <w:rPr>
          <w:noProof/>
        </w:rPr>
        <w:t>2 réponses dans le délai réglementaire au signalement des défauts d’accessibilité, dont une très vague alors que l’autre conteste à tort les défauts signalés</w:t>
      </w:r>
    </w:p>
    <w:p w14:paraId="0E263C3A" w14:textId="77777777" w:rsidR="00AB26F6" w:rsidRPr="00F730BE" w:rsidRDefault="001E6F60" w:rsidP="00177EF8">
      <w:pPr>
        <w:pStyle w:val="Paragraphedeliste"/>
        <w:numPr>
          <w:ilvl w:val="0"/>
          <w:numId w:val="16"/>
        </w:numPr>
        <w:jc w:val="left"/>
        <w:rPr>
          <w:noProof/>
        </w:rPr>
      </w:pPr>
      <w:r w:rsidRPr="00F730BE">
        <w:rPr>
          <w:noProof/>
        </w:rPr>
        <w:t>9 réponses tardives, voire très tardives</w:t>
      </w:r>
    </w:p>
    <w:p w14:paraId="6BE13078" w14:textId="77777777" w:rsidR="00AB26F6" w:rsidRPr="00F730BE" w:rsidRDefault="001E6F60" w:rsidP="00177EF8">
      <w:pPr>
        <w:pStyle w:val="Paragraphedeliste"/>
        <w:numPr>
          <w:ilvl w:val="0"/>
          <w:numId w:val="16"/>
        </w:numPr>
        <w:jc w:val="left"/>
        <w:rPr>
          <w:noProof/>
        </w:rPr>
      </w:pPr>
      <w:r w:rsidRPr="00F730BE">
        <w:rPr>
          <w:noProof/>
        </w:rPr>
        <w:t>5 non-réponses</w:t>
      </w:r>
    </w:p>
    <w:p w14:paraId="390D5CA9" w14:textId="0CB768DB" w:rsidR="00AB26F6" w:rsidRPr="00F730BE" w:rsidRDefault="001E6F60" w:rsidP="00177EF8">
      <w:pPr>
        <w:pStyle w:val="Paragraphedeliste"/>
        <w:numPr>
          <w:ilvl w:val="0"/>
          <w:numId w:val="16"/>
        </w:numPr>
        <w:jc w:val="left"/>
        <w:rPr>
          <w:noProof/>
        </w:rPr>
      </w:pPr>
      <w:r w:rsidRPr="00F730BE">
        <w:rPr>
          <w:noProof/>
        </w:rPr>
        <w:t>0 réponse du Défenseur des droits (sur 5 saisines)</w:t>
      </w:r>
    </w:p>
    <w:p w14:paraId="733E5C04" w14:textId="77777777" w:rsidR="00B82D8B" w:rsidRPr="00F730BE" w:rsidRDefault="00B82D8B" w:rsidP="00B82D8B">
      <w:pPr>
        <w:pStyle w:val="Corps"/>
        <w:spacing w:before="100" w:after="100"/>
        <w:ind w:left="720"/>
        <w:rPr>
          <w:noProof/>
        </w:rPr>
      </w:pPr>
    </w:p>
    <w:p w14:paraId="50A89CFB" w14:textId="77777777" w:rsidR="00AB26F6" w:rsidRPr="00F730BE" w:rsidRDefault="001E6F60" w:rsidP="001D4C39">
      <w:pPr>
        <w:pStyle w:val="Titre3"/>
        <w:rPr>
          <w:noProof/>
        </w:rPr>
      </w:pPr>
      <w:r w:rsidRPr="00F730BE">
        <w:rPr>
          <w:noProof/>
        </w:rPr>
        <w:t>Proposition 2 – Mettre en place une autorité de contrôle et de sanction dotée de moyens pour agir</w:t>
      </w:r>
    </w:p>
    <w:p w14:paraId="6F9B1E00" w14:textId="77777777" w:rsidR="00AB26F6" w:rsidRPr="00F730BE" w:rsidRDefault="00AB26F6">
      <w:pPr>
        <w:pStyle w:val="Corps"/>
        <w:rPr>
          <w:noProof/>
          <w:color w:val="0070C0"/>
          <w:u w:color="0070C0"/>
        </w:rPr>
      </w:pPr>
    </w:p>
    <w:p w14:paraId="1E58683A" w14:textId="77777777" w:rsidR="00B82D8B" w:rsidRPr="00F730BE" w:rsidRDefault="001E6F60">
      <w:pPr>
        <w:pStyle w:val="Corps"/>
        <w:rPr>
          <w:rFonts w:eastAsia="Arial Unicode MS" w:cs="Arial Unicode MS"/>
          <w:noProof/>
        </w:rPr>
      </w:pPr>
      <w:r w:rsidRPr="00F730BE">
        <w:rPr>
          <w:rFonts w:eastAsia="Arial Unicode MS" w:cs="Arial Unicode MS"/>
          <w:noProof/>
        </w:rPr>
        <w:t xml:space="preserve">Dans son rapport </w:t>
      </w:r>
      <w:hyperlink r:id="rId37" w:history="1">
        <w:r w:rsidRPr="00F730BE">
          <w:rPr>
            <w:rStyle w:val="Hyperlink0"/>
            <w:rFonts w:eastAsia="Arial Unicode MS" w:cs="Arial Unicode MS"/>
            <w:noProof/>
          </w:rPr>
          <w:t>Dématérialisation et inégalités d'accès aux services publics</w:t>
        </w:r>
      </w:hyperlink>
      <w:r w:rsidRPr="00F730BE">
        <w:rPr>
          <w:rFonts w:eastAsia="Arial Unicode MS" w:cs="Arial Unicode MS"/>
          <w:noProof/>
        </w:rPr>
        <w:t>, le Défenseur des droits demandait en 2019 : « </w:t>
      </w:r>
      <w:r w:rsidRPr="00F730BE">
        <w:rPr>
          <w:rFonts w:eastAsia="Arial Unicode MS" w:cs="Arial Unicode MS"/>
          <w:i/>
          <w:iCs/>
          <w:noProof/>
        </w:rPr>
        <w:t>que soit désignée une autorité ad hoc, techniquement compétente, chargée du traitement des plaintes et de leur centralisation, du contrôle de la conformité aux normes d’accessibilité des sites des organismes publics et de leur labellisation</w:t>
      </w:r>
      <w:r w:rsidRPr="00F730BE">
        <w:rPr>
          <w:rFonts w:eastAsia="Arial Unicode MS" w:cs="Arial Unicode MS"/>
          <w:noProof/>
        </w:rPr>
        <w:t xml:space="preserve"> ». </w:t>
      </w:r>
    </w:p>
    <w:p w14:paraId="4F04E7A0" w14:textId="77777777" w:rsidR="00B82D8B" w:rsidRPr="00F730BE" w:rsidRDefault="00B82D8B">
      <w:pPr>
        <w:pStyle w:val="Corps"/>
        <w:rPr>
          <w:rFonts w:eastAsia="Arial Unicode MS" w:cs="Arial Unicode MS"/>
          <w:noProof/>
        </w:rPr>
      </w:pPr>
    </w:p>
    <w:p w14:paraId="2CDAD785" w14:textId="40A32D12" w:rsidR="00AB26F6" w:rsidRPr="00F730BE" w:rsidRDefault="001E6F60">
      <w:pPr>
        <w:pStyle w:val="Corps"/>
        <w:rPr>
          <w:noProof/>
        </w:rPr>
      </w:pPr>
      <w:r w:rsidRPr="00F730BE">
        <w:rPr>
          <w:rFonts w:eastAsia="Arial Unicode MS" w:cs="Arial Unicode MS"/>
          <w:noProof/>
        </w:rPr>
        <w:t xml:space="preserve">Cette demande a été réitérée dans son </w:t>
      </w:r>
      <w:hyperlink r:id="rId38" w:history="1">
        <w:r w:rsidRPr="00F730BE">
          <w:rPr>
            <w:rStyle w:val="Hyperlink0"/>
            <w:rFonts w:eastAsia="Arial Unicode MS" w:cs="Arial Unicode MS"/>
            <w:noProof/>
          </w:rPr>
          <w:t>rapport de juillet 2021</w:t>
        </w:r>
      </w:hyperlink>
      <w:r w:rsidRPr="00F730BE">
        <w:rPr>
          <w:rFonts w:eastAsia="Arial Unicode MS" w:cs="Arial Unicode MS"/>
          <w:noProof/>
        </w:rPr>
        <w:t xml:space="preserve"> : </w:t>
      </w:r>
    </w:p>
    <w:p w14:paraId="628AC3FC" w14:textId="77777777" w:rsidR="00AB26F6" w:rsidRPr="00F730BE" w:rsidRDefault="001E6F60" w:rsidP="001D4C39">
      <w:pPr>
        <w:pStyle w:val="Citationintense"/>
        <w:rPr>
          <w:noProof/>
          <w:color w:val="000000"/>
          <w:u w:color="000000"/>
        </w:rPr>
      </w:pPr>
      <w:r w:rsidRPr="00F730BE">
        <w:rPr>
          <w:noProof/>
        </w:rPr>
        <w:t>Recommandation 59 : Rendre effective l’accessibilité des sites internet, publics et privés, et instaurer un véritable dispositif de contrôle de conformité de ces sites aux règles d’accessibilité, assorti de sanctions dissuasives</w:t>
      </w:r>
    </w:p>
    <w:p w14:paraId="008D7D02" w14:textId="77777777" w:rsidR="00AB26F6" w:rsidRPr="00F730BE" w:rsidRDefault="001E6F60">
      <w:pPr>
        <w:pStyle w:val="Corps"/>
        <w:rPr>
          <w:noProof/>
        </w:rPr>
      </w:pPr>
      <w:r w:rsidRPr="00F730BE">
        <w:rPr>
          <w:rFonts w:eastAsia="Arial Unicode MS" w:cs="Arial Unicode MS"/>
          <w:noProof/>
        </w:rPr>
        <w:t>L’association Valentin Haüy souhaite que cette autorité puisse</w:t>
      </w:r>
      <w:r w:rsidRPr="00F730BE">
        <w:rPr>
          <w:rStyle w:val="lev"/>
          <w:rFonts w:eastAsia="Arial Unicode MS" w:cs="Arial Unicode MS"/>
          <w:noProof/>
          <w:lang w:val="fr-FR"/>
        </w:rPr>
        <w:t xml:space="preserve"> s’autosaisir, instruire les dossiers et sanctionner les manquements constatés, à l’issue d’une procédure contradictoire simplifiée et rapide</w:t>
      </w:r>
      <w:r w:rsidRPr="00F730BE">
        <w:rPr>
          <w:rFonts w:eastAsia="Arial Unicode MS" w:cs="Arial Unicode MS"/>
          <w:noProof/>
        </w:rPr>
        <w:t>, puisque c’est là l’avantage attendu d’une procédure administrative.</w:t>
      </w:r>
    </w:p>
    <w:p w14:paraId="4F015CC3" w14:textId="77777777" w:rsidR="00AB26F6" w:rsidRPr="00F730BE" w:rsidRDefault="00AB26F6">
      <w:pPr>
        <w:pStyle w:val="Corps"/>
        <w:rPr>
          <w:noProof/>
        </w:rPr>
      </w:pPr>
    </w:p>
    <w:p w14:paraId="02509709" w14:textId="77777777" w:rsidR="00AB26F6" w:rsidRPr="00F730BE" w:rsidRDefault="001E6F60">
      <w:pPr>
        <w:pStyle w:val="Corps"/>
        <w:rPr>
          <w:noProof/>
        </w:rPr>
      </w:pPr>
      <w:r w:rsidRPr="00F730BE">
        <w:rPr>
          <w:rFonts w:eastAsia="Arial Unicode MS" w:cs="Arial Unicode MS"/>
          <w:noProof/>
        </w:rPr>
        <w:t>L’Acte législatif européen d’accessibilité prévoit à cet égard : « </w:t>
      </w:r>
      <w:r w:rsidRPr="00F730BE">
        <w:rPr>
          <w:rStyle w:val="Accentuation"/>
          <w:rFonts w:eastAsia="Arial Unicode MS" w:cs="Arial Unicode MS"/>
          <w:noProof/>
        </w:rPr>
        <w:t>(…) Lors du traitement de plaintes en matière d’accessibilité, les États membres devraient se conformer au principe général de bonne administration et, en particulier, à l’obligation des fonctionnaires de veiller à ce qu’une décision soit prise pour chaque plainte dans un délai raisonnable</w:t>
      </w:r>
      <w:r w:rsidRPr="00F730BE">
        <w:rPr>
          <w:rStyle w:val="Appelnotedebasdep"/>
          <w:noProof/>
        </w:rPr>
        <w:footnoteReference w:id="11"/>
      </w:r>
      <w:r w:rsidRPr="00F730BE">
        <w:rPr>
          <w:rFonts w:eastAsia="Arial Unicode MS" w:cs="Arial Unicode MS"/>
          <w:noProof/>
        </w:rPr>
        <w:t xml:space="preserve"> ». </w:t>
      </w:r>
    </w:p>
    <w:p w14:paraId="68BEEC50" w14:textId="77777777" w:rsidR="00AB26F6" w:rsidRPr="00F730BE" w:rsidRDefault="00AB26F6">
      <w:pPr>
        <w:pStyle w:val="Corps"/>
        <w:rPr>
          <w:noProof/>
        </w:rPr>
      </w:pPr>
    </w:p>
    <w:p w14:paraId="7F7CB42B" w14:textId="77777777" w:rsidR="00AB26F6" w:rsidRPr="00F730BE" w:rsidRDefault="001E6F60">
      <w:pPr>
        <w:pStyle w:val="Corps"/>
        <w:rPr>
          <w:noProof/>
        </w:rPr>
      </w:pPr>
      <w:r w:rsidRPr="00F730BE">
        <w:rPr>
          <w:rFonts w:eastAsia="Arial Unicode MS" w:cs="Arial Unicode MS"/>
          <w:noProof/>
        </w:rPr>
        <w:t xml:space="preserve">Cette solution nécessite naturellement d’allouer des moyens humains et financiers à cette mission d’intérêt général. </w:t>
      </w:r>
    </w:p>
    <w:p w14:paraId="6E18D72B" w14:textId="77777777" w:rsidR="00AB26F6" w:rsidRPr="00F730BE" w:rsidRDefault="00AB26F6">
      <w:pPr>
        <w:pStyle w:val="Corps"/>
        <w:rPr>
          <w:noProof/>
        </w:rPr>
      </w:pPr>
    </w:p>
    <w:p w14:paraId="4A038F12" w14:textId="77777777" w:rsidR="00AB26F6" w:rsidRPr="00F730BE" w:rsidRDefault="001E6F60" w:rsidP="00CB1203">
      <w:pPr>
        <w:pStyle w:val="Corps"/>
        <w:keepNext/>
        <w:rPr>
          <w:noProof/>
        </w:rPr>
      </w:pPr>
      <w:r w:rsidRPr="00F730BE">
        <w:rPr>
          <w:rFonts w:eastAsia="Arial Unicode MS" w:cs="Arial Unicode MS"/>
          <w:noProof/>
        </w:rPr>
        <w:lastRenderedPageBreak/>
        <w:t xml:space="preserve">Sur la mise en œuvre du projet, deux pistes se dessinent : </w:t>
      </w:r>
    </w:p>
    <w:p w14:paraId="05948886" w14:textId="77777777" w:rsidR="00AB26F6" w:rsidRPr="00F730BE" w:rsidRDefault="00AB26F6" w:rsidP="00CB1203">
      <w:pPr>
        <w:pStyle w:val="Corps"/>
        <w:keepNext/>
        <w:rPr>
          <w:noProof/>
          <w:sz w:val="10"/>
          <w:szCs w:val="10"/>
        </w:rPr>
      </w:pPr>
    </w:p>
    <w:p w14:paraId="2E462E22" w14:textId="4AA38B07" w:rsidR="00AB26F6" w:rsidRPr="00F730BE" w:rsidRDefault="001E6F60" w:rsidP="00CB1203">
      <w:pPr>
        <w:pStyle w:val="Paragraphedeliste"/>
        <w:keepNext/>
        <w:numPr>
          <w:ilvl w:val="0"/>
          <w:numId w:val="10"/>
        </w:numPr>
        <w:jc w:val="both"/>
        <w:rPr>
          <w:b/>
          <w:bCs/>
          <w:noProof/>
        </w:rPr>
      </w:pPr>
      <w:r w:rsidRPr="00F730BE">
        <w:rPr>
          <w:noProof/>
        </w:rPr>
        <w:t xml:space="preserve">confier la mission à une Délégation </w:t>
      </w:r>
      <w:r w:rsidR="00094475" w:rsidRPr="00F730BE">
        <w:rPr>
          <w:noProof/>
        </w:rPr>
        <w:t xml:space="preserve">ministérielle de l’accessibilité numérique </w:t>
      </w:r>
      <w:r w:rsidRPr="00F730BE">
        <w:rPr>
          <w:noProof/>
        </w:rPr>
        <w:t xml:space="preserve">(DMAN) qu’il faudrait créer, ainsi que le suggère le Conseil </w:t>
      </w:r>
      <w:r w:rsidR="00094475" w:rsidRPr="00F730BE">
        <w:rPr>
          <w:noProof/>
        </w:rPr>
        <w:t xml:space="preserve">national du numérique </w:t>
      </w:r>
      <w:r w:rsidRPr="00F730BE">
        <w:rPr>
          <w:noProof/>
        </w:rPr>
        <w:t xml:space="preserve">dans son </w:t>
      </w:r>
      <w:hyperlink r:id="rId39" w:history="1">
        <w:r w:rsidRPr="00F730BE">
          <w:rPr>
            <w:rStyle w:val="Hyperlink5"/>
            <w:noProof/>
          </w:rPr>
          <w:t>rapport intitulé « l’accessibilité numérique, entre nécessité et opportunité »</w:t>
        </w:r>
      </w:hyperlink>
      <w:r w:rsidRPr="00F730BE">
        <w:rPr>
          <w:noProof/>
        </w:rPr>
        <w:t xml:space="preserve"> ;</w:t>
      </w:r>
    </w:p>
    <w:p w14:paraId="5564A3B2" w14:textId="77777777" w:rsidR="00AB26F6" w:rsidRPr="00F730BE" w:rsidRDefault="00AB26F6" w:rsidP="00CB1203">
      <w:pPr>
        <w:pStyle w:val="Paragraphedeliste"/>
        <w:keepNext/>
        <w:jc w:val="both"/>
        <w:rPr>
          <w:b/>
          <w:bCs/>
          <w:noProof/>
          <w:sz w:val="10"/>
          <w:szCs w:val="10"/>
        </w:rPr>
      </w:pPr>
    </w:p>
    <w:p w14:paraId="10E8B93C" w14:textId="77777777" w:rsidR="00AB26F6" w:rsidRPr="00F730BE" w:rsidRDefault="001E6F60" w:rsidP="00CB1203">
      <w:pPr>
        <w:pStyle w:val="Paragraphedeliste"/>
        <w:keepNext/>
        <w:numPr>
          <w:ilvl w:val="0"/>
          <w:numId w:val="10"/>
        </w:numPr>
        <w:jc w:val="both"/>
        <w:rPr>
          <w:noProof/>
        </w:rPr>
      </w:pPr>
      <w:r w:rsidRPr="00F730BE">
        <w:rPr>
          <w:noProof/>
        </w:rPr>
        <w:t>intégrer la mission de suivi et de contrôle de l’accessibilité numérique à celles de la future Autorité de régulation de la communication audiovisuelle et numérique (ARCOM</w:t>
      </w:r>
      <w:r w:rsidRPr="00F730BE">
        <w:rPr>
          <w:noProof/>
          <w:color w:val="0070C0"/>
          <w:u w:color="0070C0"/>
          <w:vertAlign w:val="superscript"/>
        </w:rPr>
        <w:footnoteReference w:id="12"/>
      </w:r>
      <w:r w:rsidRPr="00F730BE">
        <w:rPr>
          <w:noProof/>
        </w:rPr>
        <w:t>).</w:t>
      </w:r>
    </w:p>
    <w:p w14:paraId="4B16F6E8" w14:textId="77777777" w:rsidR="00AB26F6" w:rsidRPr="00F730BE" w:rsidRDefault="00AB26F6">
      <w:pPr>
        <w:pStyle w:val="Corps"/>
        <w:rPr>
          <w:noProof/>
        </w:rPr>
      </w:pPr>
    </w:p>
    <w:p w14:paraId="4B0B0064" w14:textId="77777777" w:rsidR="00AB26F6" w:rsidRPr="00F730BE" w:rsidRDefault="001E6F60">
      <w:pPr>
        <w:pStyle w:val="Corps"/>
        <w:rPr>
          <w:noProof/>
        </w:rPr>
      </w:pPr>
      <w:r w:rsidRPr="00F730BE">
        <w:rPr>
          <w:rFonts w:eastAsia="Arial Unicode MS" w:cs="Arial Unicode MS"/>
          <w:noProof/>
        </w:rPr>
        <w:t>Dans l’attente de la concrétisation de cette démarche, l’association Valentin Haüy réclame l</w:t>
      </w:r>
      <w:r w:rsidRPr="00F730BE">
        <w:rPr>
          <w:rStyle w:val="lev"/>
          <w:rFonts w:eastAsia="Arial Unicode MS" w:cs="Arial Unicode MS"/>
          <w:noProof/>
          <w:lang w:val="fr-FR"/>
        </w:rPr>
        <w:t>a mise en place immédiate d’une plateforme de signalement</w:t>
      </w:r>
      <w:r w:rsidRPr="00F730BE">
        <w:rPr>
          <w:rFonts w:eastAsia="Arial Unicode MS" w:cs="Arial Unicode MS"/>
          <w:noProof/>
        </w:rPr>
        <w:t xml:space="preserve"> (accessible aux personnes en situation de handicap) afin de rationaliser le pilotage de l’accessibilité numérique. </w:t>
      </w:r>
    </w:p>
    <w:p w14:paraId="2165F7FC" w14:textId="77777777" w:rsidR="00AB26F6" w:rsidRPr="00F730BE" w:rsidRDefault="00AB26F6">
      <w:pPr>
        <w:pStyle w:val="Sous-titre"/>
        <w:rPr>
          <w:noProof/>
        </w:rPr>
      </w:pPr>
    </w:p>
    <w:p w14:paraId="5FE73BC3" w14:textId="77777777" w:rsidR="00AB26F6" w:rsidRPr="00F730BE" w:rsidRDefault="001E6F60" w:rsidP="00520BB2">
      <w:pPr>
        <w:pStyle w:val="Sous-titre"/>
        <w:rPr>
          <w:noProof/>
        </w:rPr>
      </w:pPr>
      <w:r w:rsidRPr="00F730BE">
        <w:rPr>
          <w:noProof/>
        </w:rPr>
        <w:t>Les sanctions encourues</w:t>
      </w:r>
    </w:p>
    <w:p w14:paraId="44EC9F6D" w14:textId="77777777" w:rsidR="00AB26F6" w:rsidRPr="00F730BE" w:rsidRDefault="001E6F60">
      <w:pPr>
        <w:pStyle w:val="Corps"/>
        <w:rPr>
          <w:noProof/>
        </w:rPr>
      </w:pPr>
      <w:r w:rsidRPr="00F730BE">
        <w:rPr>
          <w:rFonts w:eastAsia="Arial Unicode MS" w:cs="Arial Unicode MS"/>
          <w:noProof/>
        </w:rPr>
        <w:t xml:space="preserve">Aujourd’hui, la loi française </w:t>
      </w:r>
      <w:hyperlink r:id="rId40" w:history="1">
        <w:r w:rsidRPr="00F730BE">
          <w:rPr>
            <w:rStyle w:val="Hyperlink0"/>
            <w:rFonts w:eastAsia="Arial Unicode MS" w:cs="Arial Unicode MS"/>
            <w:noProof/>
          </w:rPr>
          <w:t>sanctionne uniquement le non-respect des obligations déclaratives relatives à l’accessibilité</w:t>
        </w:r>
      </w:hyperlink>
      <w:r w:rsidRPr="00F730BE">
        <w:rPr>
          <w:rFonts w:eastAsia="Arial Unicode MS" w:cs="Arial Unicode MS"/>
          <w:noProof/>
        </w:rPr>
        <w:t>.</w:t>
      </w:r>
    </w:p>
    <w:p w14:paraId="44ACEE8A" w14:textId="77777777" w:rsidR="00AB26F6" w:rsidRPr="00F730BE" w:rsidRDefault="00AB26F6">
      <w:pPr>
        <w:pStyle w:val="Corps"/>
        <w:rPr>
          <w:noProof/>
        </w:rPr>
      </w:pPr>
    </w:p>
    <w:p w14:paraId="39480B16" w14:textId="77777777" w:rsidR="00AB26F6" w:rsidRPr="00F730BE" w:rsidRDefault="001E6F60">
      <w:pPr>
        <w:pStyle w:val="Corps"/>
        <w:rPr>
          <w:rStyle w:val="Accentuation"/>
          <w:noProof/>
        </w:rPr>
      </w:pPr>
      <w:r w:rsidRPr="00F730BE">
        <w:rPr>
          <w:rFonts w:eastAsia="Arial Unicode MS" w:cs="Arial Unicode MS"/>
          <w:noProof/>
        </w:rPr>
        <w:t>Le montant de l’amende prévue est très faible :</w:t>
      </w:r>
      <w:r w:rsidRPr="00F730BE">
        <w:rPr>
          <w:rStyle w:val="Accentuation"/>
          <w:rFonts w:eastAsia="Arial Unicode MS" w:cs="Arial Unicode MS"/>
          <w:noProof/>
        </w:rPr>
        <w:t xml:space="preserve"> « 1°) 2 000 euros pour les communes de moins de 5 000 habitants, leurs groupements de moins de 5 000 habitants, les établissements publics exclusivement rattachés à un de ces groupements ou communes, ainsi que pour les opérateurs économiques mentionnés à l'article L. 1411-1 du code général des collectivités territoriales au titre du service public qu'ils leur délèguent ; 2°) 20 000 euros pour les personnes autres que celles mentionnées à l'alinéa précédent.».</w:t>
      </w:r>
    </w:p>
    <w:p w14:paraId="1BDE1480" w14:textId="77777777" w:rsidR="00AB26F6" w:rsidRPr="00F730BE" w:rsidRDefault="00AB26F6">
      <w:pPr>
        <w:pStyle w:val="Corps"/>
        <w:rPr>
          <w:i/>
          <w:iCs/>
          <w:noProof/>
        </w:rPr>
      </w:pPr>
    </w:p>
    <w:p w14:paraId="31C52D3F" w14:textId="77777777" w:rsidR="00AB26F6" w:rsidRPr="00F730BE" w:rsidRDefault="001E6F60">
      <w:pPr>
        <w:pStyle w:val="Corps"/>
        <w:rPr>
          <w:noProof/>
        </w:rPr>
      </w:pPr>
      <w:r w:rsidRPr="00F730BE">
        <w:rPr>
          <w:rFonts w:eastAsia="Arial Unicode MS" w:cs="Arial Unicode MS"/>
          <w:noProof/>
        </w:rPr>
        <w:t xml:space="preserve">Loin d’être dissuasifs, ces montants expliquent en partie le retard pris par la France. </w:t>
      </w:r>
    </w:p>
    <w:p w14:paraId="74658CF2" w14:textId="77777777" w:rsidR="00AB26F6" w:rsidRPr="00F730BE" w:rsidRDefault="00AB26F6">
      <w:pPr>
        <w:pStyle w:val="Corps"/>
        <w:rPr>
          <w:noProof/>
        </w:rPr>
      </w:pPr>
    </w:p>
    <w:p w14:paraId="76DD0F8E" w14:textId="77777777" w:rsidR="00AB26F6" w:rsidRPr="00F730BE" w:rsidRDefault="001E6F60">
      <w:pPr>
        <w:pStyle w:val="Corps"/>
        <w:rPr>
          <w:noProof/>
        </w:rPr>
      </w:pPr>
      <w:r w:rsidRPr="00F730BE">
        <w:rPr>
          <w:rFonts w:eastAsia="Arial Unicode MS" w:cs="Arial Unicode MS"/>
          <w:noProof/>
        </w:rPr>
        <w:t>À titre d’illustration, aux États-Unis, les poursuites juridiques et financières, fondées sur l’ADA (</w:t>
      </w:r>
      <w:r w:rsidRPr="00F730BE">
        <w:rPr>
          <w:rStyle w:val="Accentuation"/>
          <w:rFonts w:eastAsia="Arial Unicode MS" w:cs="Arial Unicode MS"/>
          <w:noProof/>
        </w:rPr>
        <w:t>Americans with Disabilities Act</w:t>
      </w:r>
      <w:r w:rsidRPr="00F730BE">
        <w:rPr>
          <w:rFonts w:eastAsia="Arial Unicode MS" w:cs="Arial Unicode MS"/>
          <w:noProof/>
        </w:rPr>
        <w:t>) relèvent de la discrimination</w:t>
      </w:r>
      <w:r w:rsidRPr="00F730BE">
        <w:rPr>
          <w:rStyle w:val="Appelnotedebasdep"/>
          <w:noProof/>
        </w:rPr>
        <w:footnoteReference w:id="13"/>
      </w:r>
      <w:r w:rsidRPr="00F730BE">
        <w:rPr>
          <w:rFonts w:eastAsia="Arial Unicode MS" w:cs="Arial Unicode MS"/>
          <w:noProof/>
        </w:rPr>
        <w:t>. Selon la législation américaine, à partir du moment où un service ne permet pas à une personne en situation de handicap d’effectuer une action ou de consulter une information, il y a alors discrimination.</w:t>
      </w:r>
    </w:p>
    <w:p w14:paraId="19AAAD4E" w14:textId="77777777" w:rsidR="00AB26F6" w:rsidRPr="00F730BE" w:rsidRDefault="00AB26F6">
      <w:pPr>
        <w:pStyle w:val="Corps"/>
        <w:rPr>
          <w:noProof/>
        </w:rPr>
      </w:pPr>
    </w:p>
    <w:p w14:paraId="43C74069" w14:textId="77777777" w:rsidR="00AB26F6" w:rsidRPr="00F730BE" w:rsidRDefault="001E6F60">
      <w:pPr>
        <w:pStyle w:val="Corps"/>
        <w:rPr>
          <w:noProof/>
        </w:rPr>
      </w:pPr>
      <w:r w:rsidRPr="00F730BE">
        <w:rPr>
          <w:rFonts w:eastAsia="Arial Unicode MS" w:cs="Arial Unicode MS"/>
          <w:noProof/>
        </w:rPr>
        <w:t>Au pays des droits de l’Homme, il faut établir l’existence d’une discrimination dans le cadre d’un procès pénal, long, coûteux et hasardeux. Autant dire qu’il est hardi de s’y risquer et illusoire de parvenir à ses fins compte tenu du nombre de services et d’outils défaillants.</w:t>
      </w:r>
    </w:p>
    <w:p w14:paraId="4DFEC307" w14:textId="77777777" w:rsidR="00AB26F6" w:rsidRPr="00F730BE" w:rsidRDefault="00AB26F6">
      <w:pPr>
        <w:pStyle w:val="Corps"/>
        <w:rPr>
          <w:noProof/>
        </w:rPr>
      </w:pPr>
    </w:p>
    <w:p w14:paraId="418CB6F0" w14:textId="77777777" w:rsidR="00AB26F6" w:rsidRPr="00F730BE" w:rsidRDefault="001E6F60" w:rsidP="001D4C39">
      <w:pPr>
        <w:pStyle w:val="Titre3"/>
        <w:rPr>
          <w:noProof/>
        </w:rPr>
      </w:pPr>
      <w:r w:rsidRPr="00F730BE">
        <w:rPr>
          <w:noProof/>
        </w:rPr>
        <w:t>Proposition 3 – Durcir les sanctions encourues pour non-déclaration d’accessibilité</w:t>
      </w:r>
    </w:p>
    <w:p w14:paraId="4E52F565" w14:textId="77777777" w:rsidR="00AB26F6" w:rsidRPr="00F730BE" w:rsidRDefault="00AB26F6">
      <w:pPr>
        <w:pStyle w:val="Corps"/>
        <w:rPr>
          <w:noProof/>
        </w:rPr>
      </w:pPr>
    </w:p>
    <w:p w14:paraId="5F9D0638" w14:textId="77777777" w:rsidR="00AB26F6" w:rsidRPr="00F730BE" w:rsidRDefault="001E6F60">
      <w:pPr>
        <w:pStyle w:val="Corps"/>
        <w:rPr>
          <w:noProof/>
        </w:rPr>
      </w:pPr>
      <w:r w:rsidRPr="00F730BE">
        <w:rPr>
          <w:rFonts w:eastAsia="Arial Unicode MS" w:cs="Arial Unicode MS"/>
          <w:noProof/>
        </w:rPr>
        <w:t xml:space="preserve">Pour rendre la loi opérationnelle, l’association Valentin Haüy propose de </w:t>
      </w:r>
      <w:r w:rsidRPr="00F730BE">
        <w:rPr>
          <w:rStyle w:val="lev"/>
          <w:rFonts w:eastAsia="Arial Unicode MS" w:cs="Arial Unicode MS"/>
          <w:noProof/>
          <w:lang w:val="fr-FR"/>
        </w:rPr>
        <w:t>durcir sensiblement les sanctions actuelles</w:t>
      </w:r>
      <w:r w:rsidRPr="00F730BE">
        <w:rPr>
          <w:rFonts w:eastAsia="Arial Unicode MS" w:cs="Arial Unicode MS"/>
          <w:noProof/>
        </w:rPr>
        <w:t xml:space="preserve">. </w:t>
      </w:r>
    </w:p>
    <w:p w14:paraId="26048D14" w14:textId="77777777" w:rsidR="00AB26F6" w:rsidRPr="00F730BE" w:rsidRDefault="00AB26F6">
      <w:pPr>
        <w:pStyle w:val="Corps"/>
        <w:rPr>
          <w:noProof/>
        </w:rPr>
      </w:pPr>
    </w:p>
    <w:p w14:paraId="17A4FFFA" w14:textId="77777777" w:rsidR="00AB26F6" w:rsidRPr="00F730BE" w:rsidRDefault="001E6F60">
      <w:pPr>
        <w:pStyle w:val="Corps"/>
        <w:rPr>
          <w:noProof/>
        </w:rPr>
      </w:pPr>
      <w:r w:rsidRPr="00F730BE">
        <w:rPr>
          <w:rStyle w:val="lev"/>
          <w:rFonts w:eastAsia="Arial Unicode MS" w:cs="Arial Unicode MS"/>
          <w:noProof/>
          <w:lang w:val="fr-FR"/>
        </w:rPr>
        <w:t>Le montant des amendes encourues</w:t>
      </w:r>
      <w:r w:rsidRPr="00F730BE">
        <w:rPr>
          <w:rFonts w:eastAsia="Arial Unicode MS" w:cs="Arial Unicode MS"/>
          <w:noProof/>
        </w:rPr>
        <w:t xml:space="preserve"> par l’État et les collectivités territoriales pour défaut de déclaration d’accessibilité </w:t>
      </w:r>
      <w:r w:rsidRPr="00F730BE">
        <w:rPr>
          <w:rStyle w:val="lev"/>
          <w:rFonts w:eastAsia="Arial Unicode MS" w:cs="Arial Unicode MS"/>
          <w:noProof/>
          <w:lang w:val="fr-FR"/>
        </w:rPr>
        <w:t xml:space="preserve">doit être </w:t>
      </w:r>
      <w:r w:rsidRPr="00F730BE">
        <w:rPr>
          <w:rFonts w:eastAsia="Arial Unicode MS" w:cs="Arial Unicode MS"/>
          <w:b/>
          <w:bCs/>
          <w:i/>
          <w:iCs/>
          <w:noProof/>
        </w:rPr>
        <w:t>a minima</w:t>
      </w:r>
      <w:r w:rsidRPr="00F730BE">
        <w:rPr>
          <w:rStyle w:val="lev"/>
          <w:rFonts w:eastAsia="Arial Unicode MS" w:cs="Arial Unicode MS"/>
          <w:noProof/>
          <w:lang w:val="fr-FR"/>
        </w:rPr>
        <w:t xml:space="preserve"> triplé</w:t>
      </w:r>
      <w:r w:rsidRPr="00F730BE">
        <w:rPr>
          <w:rFonts w:eastAsia="Arial Unicode MS" w:cs="Arial Unicode MS"/>
          <w:noProof/>
        </w:rPr>
        <w:t xml:space="preserve">. </w:t>
      </w:r>
    </w:p>
    <w:p w14:paraId="2FFCC6C7" w14:textId="77777777" w:rsidR="00AB26F6" w:rsidRPr="00F730BE" w:rsidRDefault="00AB26F6">
      <w:pPr>
        <w:pStyle w:val="Corps"/>
        <w:rPr>
          <w:noProof/>
        </w:rPr>
      </w:pPr>
    </w:p>
    <w:p w14:paraId="0F629989" w14:textId="77777777" w:rsidR="00AB26F6" w:rsidRPr="00F730BE" w:rsidRDefault="001E6F60">
      <w:pPr>
        <w:pStyle w:val="Corps"/>
        <w:rPr>
          <w:noProof/>
        </w:rPr>
      </w:pPr>
      <w:r w:rsidRPr="00F730BE">
        <w:rPr>
          <w:rFonts w:eastAsia="Arial Unicode MS" w:cs="Arial Unicode MS"/>
          <w:noProof/>
        </w:rPr>
        <w:t xml:space="preserve">Sur le modèle de la loi américaine, l’association Valentin Haüy préconise de </w:t>
      </w:r>
      <w:r w:rsidRPr="00F730BE">
        <w:rPr>
          <w:rStyle w:val="lev"/>
          <w:rFonts w:eastAsia="Arial Unicode MS" w:cs="Arial Unicode MS"/>
          <w:noProof/>
          <w:lang w:val="fr-FR"/>
        </w:rPr>
        <w:t>calculer l’amende due par les entreprises sur un pourcentage de leur chiffre d’affaires</w:t>
      </w:r>
      <w:r w:rsidRPr="00F730BE">
        <w:rPr>
          <w:rFonts w:eastAsia="Arial Unicode MS" w:cs="Arial Unicode MS"/>
          <w:noProof/>
        </w:rPr>
        <w:t>.</w:t>
      </w:r>
    </w:p>
    <w:p w14:paraId="54A8DD0F" w14:textId="77777777" w:rsidR="00AB26F6" w:rsidRPr="00F730BE" w:rsidRDefault="00AB26F6">
      <w:pPr>
        <w:pStyle w:val="Corps"/>
        <w:rPr>
          <w:noProof/>
        </w:rPr>
      </w:pPr>
    </w:p>
    <w:p w14:paraId="6D355C71" w14:textId="77777777" w:rsidR="00AB26F6" w:rsidRPr="00F730BE" w:rsidRDefault="001E6F60" w:rsidP="00DB0F26">
      <w:pPr>
        <w:pStyle w:val="Titre3"/>
        <w:rPr>
          <w:noProof/>
        </w:rPr>
      </w:pPr>
      <w:r w:rsidRPr="00F730BE">
        <w:rPr>
          <w:noProof/>
        </w:rPr>
        <w:lastRenderedPageBreak/>
        <w:t>Proposition 4 – Sanctionner de manière spécifique le défaut d’accessibilité numérique</w:t>
      </w:r>
    </w:p>
    <w:p w14:paraId="33284CA5" w14:textId="77777777" w:rsidR="00AB26F6" w:rsidRPr="00F730BE" w:rsidRDefault="00AB26F6" w:rsidP="00DB0F26">
      <w:pPr>
        <w:pStyle w:val="Corps"/>
        <w:keepNext/>
        <w:rPr>
          <w:b/>
          <w:bCs/>
          <w:noProof/>
        </w:rPr>
      </w:pPr>
    </w:p>
    <w:p w14:paraId="2C111781" w14:textId="77777777" w:rsidR="00AB26F6" w:rsidRPr="00F730BE" w:rsidRDefault="001E6F60" w:rsidP="00DB0F26">
      <w:pPr>
        <w:pStyle w:val="Corps"/>
        <w:keepNext/>
        <w:rPr>
          <w:noProof/>
        </w:rPr>
      </w:pPr>
      <w:r w:rsidRPr="00F730BE">
        <w:rPr>
          <w:rFonts w:eastAsia="Arial Unicode MS" w:cs="Arial Unicode MS"/>
          <w:noProof/>
        </w:rPr>
        <w:t xml:space="preserve">L’association Valentin Haüy propose de </w:t>
      </w:r>
      <w:r w:rsidRPr="00F730BE">
        <w:rPr>
          <w:rStyle w:val="lev"/>
          <w:rFonts w:eastAsia="Arial Unicode MS" w:cs="Arial Unicode MS"/>
          <w:noProof/>
          <w:lang w:val="fr-FR"/>
        </w:rPr>
        <w:t>sanctionner le défaut d’accessibilité</w:t>
      </w:r>
      <w:r w:rsidRPr="00F730BE">
        <w:rPr>
          <w:rFonts w:eastAsia="Arial Unicode MS" w:cs="Arial Unicode MS"/>
          <w:noProof/>
        </w:rPr>
        <w:t xml:space="preserve"> selon le même mode opératoire. Cela nécessite de compléter l’article 47 de la loi n° 2005-102 du 11 février 2005 qui ne sanctionne que le défaut de déclaration </w:t>
      </w:r>
      <w:r w:rsidRPr="00F730BE">
        <w:rPr>
          <w:rStyle w:val="lev"/>
          <w:rFonts w:eastAsia="Arial Unicode MS" w:cs="Arial Unicode MS"/>
          <w:noProof/>
          <w:lang w:val="fr-FR"/>
        </w:rPr>
        <w:t>et non le défaut d’accessibilité</w:t>
      </w:r>
      <w:r w:rsidRPr="00F730BE">
        <w:rPr>
          <w:rFonts w:eastAsia="Arial Unicode MS" w:cs="Arial Unicode MS"/>
          <w:noProof/>
        </w:rPr>
        <w:t>.</w:t>
      </w:r>
    </w:p>
    <w:p w14:paraId="26BF873B" w14:textId="77777777" w:rsidR="00AB26F6" w:rsidRPr="00F730BE" w:rsidRDefault="00AB26F6">
      <w:pPr>
        <w:pStyle w:val="Corps"/>
        <w:rPr>
          <w:noProof/>
        </w:rPr>
      </w:pPr>
    </w:p>
    <w:p w14:paraId="1CB3B455" w14:textId="77777777" w:rsidR="00AB26F6" w:rsidRPr="00F730BE" w:rsidRDefault="001E6F60">
      <w:pPr>
        <w:pStyle w:val="Corps"/>
        <w:rPr>
          <w:noProof/>
        </w:rPr>
      </w:pPr>
      <w:r w:rsidRPr="00F730BE">
        <w:rPr>
          <w:rStyle w:val="lev"/>
          <w:rFonts w:eastAsia="Arial Unicode MS" w:cs="Arial Unicode MS"/>
          <w:noProof/>
          <w:lang w:val="fr-FR"/>
        </w:rPr>
        <w:t>Des amendes dix fois supérieures</w:t>
      </w:r>
      <w:r w:rsidRPr="00F730BE">
        <w:rPr>
          <w:rFonts w:eastAsia="Arial Unicode MS" w:cs="Arial Unicode MS"/>
          <w:noProof/>
        </w:rPr>
        <w:t xml:space="preserve"> à celles prévues pour défaut de déclaration d’accessibilité sont à prévoir. L’objectif est, en effet, de faire en sorte que ces organismes cessent de considérer l’accessibilité comme la variable d’ajustement des plans de charge des équipes informatiques pour parvenir à des résultats concrets. </w:t>
      </w:r>
    </w:p>
    <w:p w14:paraId="3519E8D0" w14:textId="77777777" w:rsidR="00AB26F6" w:rsidRPr="00F730BE" w:rsidRDefault="00AB26F6">
      <w:pPr>
        <w:pStyle w:val="Corps"/>
        <w:rPr>
          <w:noProof/>
        </w:rPr>
      </w:pPr>
    </w:p>
    <w:p w14:paraId="3E05356D" w14:textId="6C222A9F" w:rsidR="00AB26F6" w:rsidRPr="00F730BE" w:rsidRDefault="001E6F60">
      <w:pPr>
        <w:pStyle w:val="Corps"/>
        <w:rPr>
          <w:rFonts w:eastAsia="Arial Unicode MS" w:cs="Arial Unicode MS"/>
          <w:noProof/>
        </w:rPr>
      </w:pPr>
      <w:r w:rsidRPr="00F730BE">
        <w:rPr>
          <w:rFonts w:eastAsia="Arial Unicode MS" w:cs="Arial Unicode MS"/>
          <w:noProof/>
        </w:rPr>
        <w:t xml:space="preserve">À titre de peine complémentaire, l’association préconise de prévoir </w:t>
      </w:r>
      <w:r w:rsidRPr="00F730BE">
        <w:rPr>
          <w:rStyle w:val="lev"/>
          <w:rFonts w:eastAsia="Arial Unicode MS" w:cs="Arial Unicode MS"/>
          <w:noProof/>
          <w:lang w:val="fr-FR"/>
        </w:rPr>
        <w:t>la publication de la sanction prononcée</w:t>
      </w:r>
      <w:r w:rsidRPr="00F730BE">
        <w:rPr>
          <w:rFonts w:eastAsia="Arial Unicode MS" w:cs="Arial Unicode MS"/>
          <w:noProof/>
        </w:rPr>
        <w:t xml:space="preserve"> afin d’informer les citoyens des manquements à une loi protectrice des personnes en situation de handicap, dans une approche « </w:t>
      </w:r>
      <w:r w:rsidRPr="00F730BE">
        <w:rPr>
          <w:rStyle w:val="Accentuation"/>
          <w:rFonts w:eastAsia="Arial Unicode MS" w:cs="Arial Unicode MS"/>
          <w:noProof/>
        </w:rPr>
        <w:t>Name &amp; Shame</w:t>
      </w:r>
      <w:r w:rsidRPr="00F730BE">
        <w:rPr>
          <w:noProof/>
          <w:vertAlign w:val="superscript"/>
        </w:rPr>
        <w:footnoteReference w:id="14"/>
      </w:r>
      <w:r w:rsidRPr="00F730BE">
        <w:rPr>
          <w:rFonts w:eastAsia="Arial Unicode MS" w:cs="Arial Unicode MS"/>
          <w:noProof/>
        </w:rPr>
        <w:t> ».</w:t>
      </w:r>
    </w:p>
    <w:p w14:paraId="75CA16DC" w14:textId="77777777" w:rsidR="009848D7" w:rsidRPr="00F730BE" w:rsidRDefault="009848D7">
      <w:pPr>
        <w:pStyle w:val="Corps"/>
        <w:rPr>
          <w:noProof/>
        </w:rPr>
      </w:pPr>
    </w:p>
    <w:p w14:paraId="68DF6379" w14:textId="0A36C809" w:rsidR="00AB26F6" w:rsidRPr="00F730BE" w:rsidRDefault="001E6F60" w:rsidP="001D4C39">
      <w:pPr>
        <w:pStyle w:val="Titre3"/>
        <w:rPr>
          <w:noProof/>
        </w:rPr>
      </w:pPr>
      <w:r w:rsidRPr="00F730BE">
        <w:rPr>
          <w:noProof/>
        </w:rPr>
        <w:t xml:space="preserve">Proposition 5 – Reconnaître aux intéressés un droit individuel à agir et favoriser les actions de groupe </w:t>
      </w:r>
    </w:p>
    <w:p w14:paraId="5CF800BB" w14:textId="77777777" w:rsidR="00AB26F6" w:rsidRPr="00F730BE" w:rsidRDefault="00AB26F6">
      <w:pPr>
        <w:pStyle w:val="Corps"/>
        <w:rPr>
          <w:noProof/>
        </w:rPr>
      </w:pPr>
    </w:p>
    <w:p w14:paraId="3140F5BA" w14:textId="77777777" w:rsidR="00AB26F6" w:rsidRPr="00F730BE" w:rsidRDefault="001E6F60">
      <w:pPr>
        <w:pStyle w:val="Corps"/>
        <w:rPr>
          <w:noProof/>
        </w:rPr>
      </w:pPr>
      <w:r w:rsidRPr="00F730BE">
        <w:rPr>
          <w:rFonts w:eastAsia="Arial Unicode MS" w:cs="Arial Unicode MS"/>
          <w:noProof/>
        </w:rPr>
        <w:t xml:space="preserve">L’association Valentin Haüy propose également de reconnaître aux personnes subissant un préjudice pour défaut d’accessibilité, un </w:t>
      </w:r>
      <w:r w:rsidRPr="00F730BE">
        <w:rPr>
          <w:rStyle w:val="lev"/>
          <w:rFonts w:eastAsia="Arial Unicode MS" w:cs="Arial Unicode MS"/>
          <w:noProof/>
          <w:lang w:val="fr-FR"/>
        </w:rPr>
        <w:t>droit individuel à agir devant les juridictions civiles</w:t>
      </w:r>
      <w:r w:rsidRPr="00F730BE">
        <w:rPr>
          <w:rFonts w:eastAsia="Arial Unicode MS" w:cs="Arial Unicode MS"/>
          <w:noProof/>
        </w:rPr>
        <w:t xml:space="preserve"> en créant une sanction civile spécifique. </w:t>
      </w:r>
    </w:p>
    <w:p w14:paraId="241FBAB6" w14:textId="77777777" w:rsidR="00AB26F6" w:rsidRPr="00F730BE" w:rsidRDefault="00AB26F6">
      <w:pPr>
        <w:pStyle w:val="Corps"/>
        <w:rPr>
          <w:noProof/>
        </w:rPr>
      </w:pPr>
    </w:p>
    <w:p w14:paraId="704A9F4C" w14:textId="77777777" w:rsidR="00AB26F6" w:rsidRPr="00F730BE" w:rsidRDefault="001E6F60">
      <w:pPr>
        <w:pStyle w:val="Corps"/>
        <w:rPr>
          <w:noProof/>
        </w:rPr>
      </w:pPr>
      <w:r w:rsidRPr="00F730BE">
        <w:rPr>
          <w:rFonts w:eastAsia="Arial Unicode MS" w:cs="Arial Unicode MS"/>
          <w:noProof/>
        </w:rPr>
        <w:t xml:space="preserve">En effet, dans le cadre de la procédure actuelle, d’ordre administratif, c’est le Secrétaire d’État aux personnes handicapés qui dispose du droit d’agir. Or, les personnes en situation de handicap doivent pouvoir </w:t>
      </w:r>
      <w:r w:rsidRPr="00F730BE">
        <w:rPr>
          <w:rStyle w:val="lev"/>
          <w:rFonts w:eastAsia="Arial Unicode MS" w:cs="Arial Unicode MS"/>
          <w:noProof/>
          <w:lang w:val="fr-FR"/>
        </w:rPr>
        <w:t>obtenir réparation</w:t>
      </w:r>
      <w:r w:rsidRPr="00F730BE">
        <w:rPr>
          <w:rFonts w:eastAsia="Arial Unicode MS" w:cs="Arial Unicode MS"/>
          <w:noProof/>
        </w:rPr>
        <w:t xml:space="preserve"> </w:t>
      </w:r>
      <w:r w:rsidRPr="00F730BE">
        <w:rPr>
          <w:rStyle w:val="lev"/>
          <w:rFonts w:eastAsia="Arial Unicode MS" w:cs="Arial Unicode MS"/>
          <w:noProof/>
          <w:lang w:val="fr-FR"/>
        </w:rPr>
        <w:t>de leur préjudice</w:t>
      </w:r>
      <w:r w:rsidRPr="00F730BE">
        <w:rPr>
          <w:rFonts w:eastAsia="Arial Unicode MS" w:cs="Arial Unicode MS"/>
          <w:noProof/>
        </w:rPr>
        <w:t xml:space="preserve"> (dommages et intérêts). </w:t>
      </w:r>
    </w:p>
    <w:p w14:paraId="79CE15E0" w14:textId="77777777" w:rsidR="00AB26F6" w:rsidRPr="00F730BE" w:rsidRDefault="00AB26F6">
      <w:pPr>
        <w:pStyle w:val="Corps"/>
        <w:rPr>
          <w:noProof/>
        </w:rPr>
      </w:pPr>
    </w:p>
    <w:p w14:paraId="722A2889" w14:textId="77777777" w:rsidR="00AB26F6" w:rsidRPr="00F730BE" w:rsidRDefault="001E6F60">
      <w:pPr>
        <w:pStyle w:val="Corps"/>
        <w:rPr>
          <w:noProof/>
        </w:rPr>
      </w:pPr>
      <w:r w:rsidRPr="00F730BE">
        <w:rPr>
          <w:rFonts w:eastAsia="Arial Unicode MS" w:cs="Arial Unicode MS"/>
          <w:noProof/>
        </w:rPr>
        <w:t xml:space="preserve">L’association Valentin Haüy propose également d’étendre les </w:t>
      </w:r>
      <w:r w:rsidRPr="00F730BE">
        <w:rPr>
          <w:rStyle w:val="lev"/>
          <w:rFonts w:eastAsia="Arial Unicode MS" w:cs="Arial Unicode MS"/>
          <w:noProof/>
          <w:lang w:val="fr-FR"/>
        </w:rPr>
        <w:t>actions de groupe</w:t>
      </w:r>
      <w:r w:rsidRPr="00F730BE">
        <w:rPr>
          <w:rFonts w:eastAsia="Arial Unicode MS" w:cs="Arial Unicode MS"/>
          <w:noProof/>
        </w:rPr>
        <w:t xml:space="preserve"> aux actions fondées sur les violations d’obligations d’accessibilité pour faciliter la défense des droits des personnes en situation de handicap.</w:t>
      </w:r>
    </w:p>
    <w:p w14:paraId="5716D71C" w14:textId="77777777" w:rsidR="00B82D8B" w:rsidRPr="00F730BE" w:rsidRDefault="00B82D8B">
      <w:pPr>
        <w:pStyle w:val="Sous-titre"/>
        <w:rPr>
          <w:noProof/>
        </w:rPr>
      </w:pPr>
    </w:p>
    <w:p w14:paraId="07E0F9AD" w14:textId="325DE494" w:rsidR="00AB26F6" w:rsidRPr="00F730BE" w:rsidRDefault="001E6F60" w:rsidP="00520BB2">
      <w:pPr>
        <w:pStyle w:val="Sous-titre"/>
        <w:rPr>
          <w:noProof/>
        </w:rPr>
      </w:pPr>
      <w:r w:rsidRPr="00F730BE">
        <w:rPr>
          <w:noProof/>
        </w:rPr>
        <w:t xml:space="preserve">Les services et outils concernés </w:t>
      </w:r>
    </w:p>
    <w:p w14:paraId="5CD72714" w14:textId="77777777" w:rsidR="00AB26F6" w:rsidRPr="00F730BE" w:rsidRDefault="001E6F60">
      <w:pPr>
        <w:pStyle w:val="Corps"/>
        <w:rPr>
          <w:noProof/>
        </w:rPr>
      </w:pPr>
      <w:r w:rsidRPr="00F730BE">
        <w:rPr>
          <w:rFonts w:eastAsia="Arial Unicode MS" w:cs="Arial Unicode MS"/>
          <w:noProof/>
        </w:rPr>
        <w:t>La réglementation actuelle mentionne « </w:t>
      </w:r>
      <w:r w:rsidRPr="00F730BE">
        <w:rPr>
          <w:rStyle w:val="Accentuation"/>
          <w:rFonts w:eastAsia="Arial Unicode MS" w:cs="Arial Unicode MS"/>
          <w:noProof/>
        </w:rPr>
        <w:t>les sites internet, intranet, extranet, les applications mobiles, les progiciels et le mobilier urbain numérique</w:t>
      </w:r>
      <w:r w:rsidRPr="00F730BE">
        <w:rPr>
          <w:rFonts w:eastAsia="Arial Unicode MS" w:cs="Arial Unicode MS"/>
          <w:noProof/>
        </w:rPr>
        <w:t> ». Cette liste s’avère incomplète.</w:t>
      </w:r>
    </w:p>
    <w:p w14:paraId="4503242D" w14:textId="77777777" w:rsidR="00AB26F6" w:rsidRPr="00F730BE" w:rsidRDefault="00AB26F6" w:rsidP="009848D7">
      <w:pPr>
        <w:rPr>
          <w:noProof/>
          <w:lang w:val="fr-FR"/>
        </w:rPr>
      </w:pPr>
    </w:p>
    <w:p w14:paraId="248F9A22" w14:textId="77777777" w:rsidR="00AB26F6" w:rsidRPr="00F730BE" w:rsidRDefault="001E6F60" w:rsidP="001D4C39">
      <w:pPr>
        <w:pStyle w:val="Titre3"/>
        <w:rPr>
          <w:noProof/>
        </w:rPr>
      </w:pPr>
      <w:r w:rsidRPr="00F730BE">
        <w:rPr>
          <w:noProof/>
        </w:rPr>
        <w:t>Proposition 6 – Élargir la liste des services et outils concernés pour rendre l’obligation d’accessibilité effective</w:t>
      </w:r>
    </w:p>
    <w:p w14:paraId="3418BE47" w14:textId="77777777" w:rsidR="00AB26F6" w:rsidRPr="00F730BE" w:rsidRDefault="00AB26F6">
      <w:pPr>
        <w:pStyle w:val="Corps"/>
        <w:rPr>
          <w:noProof/>
        </w:rPr>
      </w:pPr>
    </w:p>
    <w:p w14:paraId="34487EEA" w14:textId="77777777" w:rsidR="00AB26F6" w:rsidRPr="00F730BE" w:rsidRDefault="001E6F60">
      <w:pPr>
        <w:pStyle w:val="Corps"/>
        <w:rPr>
          <w:b/>
          <w:bCs/>
          <w:noProof/>
        </w:rPr>
      </w:pPr>
      <w:r w:rsidRPr="00F730BE">
        <w:rPr>
          <w:rFonts w:eastAsia="Arial Unicode MS" w:cs="Arial Unicode MS"/>
          <w:noProof/>
        </w:rPr>
        <w:t xml:space="preserve">L’association Valentin Haüy propose de compléter le II. de l’article 47 de loi en ajoutant à la liste actuelle, </w:t>
      </w:r>
      <w:r w:rsidRPr="00F730BE">
        <w:rPr>
          <w:rFonts w:eastAsia="Arial Unicode MS" w:cs="Arial Unicode MS"/>
          <w:b/>
          <w:bCs/>
          <w:noProof/>
        </w:rPr>
        <w:t xml:space="preserve">les courriels </w:t>
      </w:r>
      <w:r w:rsidRPr="00F730BE">
        <w:rPr>
          <w:rFonts w:eastAsia="Arial Unicode MS" w:cs="Arial Unicode MS"/>
          <w:noProof/>
        </w:rPr>
        <w:t>qui participent pleinement à l’information en ligne.</w:t>
      </w:r>
    </w:p>
    <w:p w14:paraId="5C3997AB" w14:textId="77777777" w:rsidR="00AB26F6" w:rsidRPr="00F730BE" w:rsidRDefault="00AB26F6">
      <w:pPr>
        <w:pStyle w:val="Corps"/>
        <w:rPr>
          <w:b/>
          <w:bCs/>
          <w:noProof/>
        </w:rPr>
      </w:pPr>
    </w:p>
    <w:p w14:paraId="287C71F6" w14:textId="77777777" w:rsidR="00AB26F6" w:rsidRPr="00F730BE" w:rsidRDefault="001E6F60">
      <w:pPr>
        <w:pStyle w:val="Corps"/>
        <w:rPr>
          <w:noProof/>
        </w:rPr>
      </w:pPr>
      <w:r w:rsidRPr="00F730BE">
        <w:rPr>
          <w:rFonts w:eastAsia="Arial Unicode MS" w:cs="Arial Unicode MS"/>
          <w:noProof/>
        </w:rPr>
        <w:t>Plus généralement, la loi française doit être élargie à l’ensemble des systèmes informatiques, progiciels et matériels, y compris terminaux de paiement, visés par l’article 2 de l’Acte législatif européen sur l’accessibilité.</w:t>
      </w:r>
    </w:p>
    <w:p w14:paraId="492CA0FD" w14:textId="77777777" w:rsidR="00AB26F6" w:rsidRPr="00F730BE" w:rsidRDefault="00AB26F6">
      <w:pPr>
        <w:pStyle w:val="Corps"/>
        <w:rPr>
          <w:noProof/>
        </w:rPr>
      </w:pPr>
    </w:p>
    <w:p w14:paraId="5028F3B5" w14:textId="77777777" w:rsidR="00AB26F6" w:rsidRPr="00F730BE" w:rsidRDefault="001E6F60" w:rsidP="00CB1203">
      <w:pPr>
        <w:pStyle w:val="Corps"/>
        <w:keepNext/>
        <w:spacing w:line="276" w:lineRule="auto"/>
        <w:rPr>
          <w:noProof/>
        </w:rPr>
      </w:pPr>
      <w:r w:rsidRPr="00F730BE">
        <w:rPr>
          <w:noProof/>
        </w:rPr>
        <w:lastRenderedPageBreak/>
        <w:t xml:space="preserve">L’association Valentin Haüy attire l’attention sur l’importance de viser également : </w:t>
      </w:r>
    </w:p>
    <w:p w14:paraId="4E1A52E0" w14:textId="77777777" w:rsidR="00AB26F6" w:rsidRPr="00F730BE" w:rsidRDefault="001E6F60" w:rsidP="00CB1203">
      <w:pPr>
        <w:pStyle w:val="Paragraphedeliste"/>
        <w:keepNext/>
        <w:numPr>
          <w:ilvl w:val="0"/>
          <w:numId w:val="10"/>
        </w:numPr>
        <w:spacing w:line="276" w:lineRule="auto"/>
        <w:jc w:val="both"/>
        <w:rPr>
          <w:noProof/>
        </w:rPr>
      </w:pPr>
      <w:r w:rsidRPr="00F730BE">
        <w:rPr>
          <w:noProof/>
        </w:rPr>
        <w:t xml:space="preserve">les progiciels et matériels à usage professionnel permettant d’exercer son métier </w:t>
      </w:r>
    </w:p>
    <w:p w14:paraId="62EA3955" w14:textId="77777777" w:rsidR="00AB26F6" w:rsidRPr="00F730BE" w:rsidRDefault="001E6F60" w:rsidP="00CB1203">
      <w:pPr>
        <w:pStyle w:val="Paragraphedeliste"/>
        <w:keepNext/>
        <w:numPr>
          <w:ilvl w:val="0"/>
          <w:numId w:val="10"/>
        </w:numPr>
        <w:spacing w:line="276" w:lineRule="auto"/>
        <w:jc w:val="both"/>
        <w:rPr>
          <w:noProof/>
        </w:rPr>
      </w:pPr>
      <w:r w:rsidRPr="00F730BE">
        <w:rPr>
          <w:noProof/>
        </w:rPr>
        <w:t>les matériels avec écran tactile particulièrement répandus dans l’électroménager</w:t>
      </w:r>
    </w:p>
    <w:p w14:paraId="4EA6698A" w14:textId="77777777" w:rsidR="00AB26F6" w:rsidRPr="00F730BE" w:rsidRDefault="00AB26F6">
      <w:pPr>
        <w:pStyle w:val="Titre2"/>
        <w:jc w:val="both"/>
        <w:rPr>
          <w:noProof/>
        </w:rPr>
      </w:pPr>
    </w:p>
    <w:p w14:paraId="612BB00B" w14:textId="77777777" w:rsidR="00AB26F6" w:rsidRPr="00F730BE" w:rsidRDefault="001E6F60" w:rsidP="00CB1203">
      <w:pPr>
        <w:pStyle w:val="Titre2"/>
        <w:rPr>
          <w:noProof/>
        </w:rPr>
      </w:pPr>
      <w:r w:rsidRPr="00F730BE">
        <w:rPr>
          <w:noProof/>
        </w:rPr>
        <w:t>Axe 2 - Renforcer l’ambition de la France autour d’un « numérique responsable » créateur d’opportunités pour tous</w:t>
      </w:r>
    </w:p>
    <w:p w14:paraId="640D78D3" w14:textId="77777777" w:rsidR="00AB26F6" w:rsidRPr="00F730BE" w:rsidRDefault="00AB26F6" w:rsidP="00CB1203">
      <w:pPr>
        <w:pStyle w:val="Corps"/>
        <w:rPr>
          <w:noProof/>
        </w:rPr>
      </w:pPr>
    </w:p>
    <w:p w14:paraId="73E126E4" w14:textId="299A6432" w:rsidR="00AB26F6" w:rsidRPr="00F730BE" w:rsidRDefault="001E6F60" w:rsidP="00CB1203">
      <w:pPr>
        <w:pStyle w:val="Corps"/>
        <w:rPr>
          <w:noProof/>
        </w:rPr>
      </w:pPr>
      <w:r w:rsidRPr="00F730BE">
        <w:rPr>
          <w:rFonts w:eastAsia="Arial Unicode MS" w:cs="Arial Unicode MS"/>
          <w:noProof/>
        </w:rPr>
        <w:t xml:space="preserve">Comme le souligne le rapport précité du Conseil </w:t>
      </w:r>
      <w:r w:rsidR="00EA0C96" w:rsidRPr="00F730BE">
        <w:rPr>
          <w:rFonts w:eastAsia="Arial Unicode MS" w:cs="Arial Unicode MS"/>
          <w:noProof/>
        </w:rPr>
        <w:t>national du numériq</w:t>
      </w:r>
      <w:r w:rsidRPr="00F730BE">
        <w:rPr>
          <w:rFonts w:eastAsia="Arial Unicode MS" w:cs="Arial Unicode MS"/>
          <w:noProof/>
        </w:rPr>
        <w:t xml:space="preserve">ue, l’accessibilité est non seulement une obligation légale vis-à-vis des citoyens, mais aussi un levier stratégique pour les acteurs. </w:t>
      </w:r>
    </w:p>
    <w:p w14:paraId="1F9DFCC7" w14:textId="77777777" w:rsidR="00AB26F6" w:rsidRPr="00F730BE" w:rsidRDefault="00AB26F6">
      <w:pPr>
        <w:pStyle w:val="Corps"/>
        <w:rPr>
          <w:noProof/>
        </w:rPr>
      </w:pPr>
    </w:p>
    <w:p w14:paraId="0AF73331" w14:textId="45D52411" w:rsidR="00AB26F6" w:rsidRPr="00F730BE" w:rsidRDefault="001E6F60" w:rsidP="001D4C39">
      <w:pPr>
        <w:pStyle w:val="Titre3"/>
        <w:rPr>
          <w:noProof/>
        </w:rPr>
      </w:pPr>
      <w:r w:rsidRPr="00F730BE">
        <w:rPr>
          <w:noProof/>
        </w:rPr>
        <w:t xml:space="preserve">Proposition 7 – Réviser le seuil du </w:t>
      </w:r>
      <w:r w:rsidR="00372A6A">
        <w:rPr>
          <w:noProof/>
        </w:rPr>
        <w:t>chiffre d’affaires</w:t>
      </w:r>
      <w:r w:rsidRPr="00F730BE">
        <w:rPr>
          <w:noProof/>
        </w:rPr>
        <w:t xml:space="preserve"> des entreprises soumises à la loi pour mieux mobiliser les acteurs privés </w:t>
      </w:r>
    </w:p>
    <w:p w14:paraId="48738A8F" w14:textId="77777777" w:rsidR="00AB26F6" w:rsidRPr="00F730BE" w:rsidRDefault="00AB26F6">
      <w:pPr>
        <w:pStyle w:val="Corps"/>
        <w:rPr>
          <w:noProof/>
        </w:rPr>
      </w:pPr>
    </w:p>
    <w:p w14:paraId="13976CCA" w14:textId="77777777" w:rsidR="00AB26F6" w:rsidRPr="00F730BE" w:rsidRDefault="001E6F60">
      <w:pPr>
        <w:pStyle w:val="Corps"/>
        <w:rPr>
          <w:noProof/>
        </w:rPr>
      </w:pPr>
      <w:r w:rsidRPr="00F730BE">
        <w:rPr>
          <w:rFonts w:eastAsia="Arial Unicode MS" w:cs="Arial Unicode MS"/>
          <w:noProof/>
        </w:rPr>
        <w:t>Dans un monde en transformation où le numérique devient incontournable, il apparaît indispensable d’impliquer plus fortement les entreprises, en particulier les startups pour les inciter à innover et à jouer un rôle majeur dans la diffusion des bonnes pratiques.</w:t>
      </w:r>
    </w:p>
    <w:p w14:paraId="333536E2" w14:textId="77777777" w:rsidR="00AB26F6" w:rsidRPr="00F730BE" w:rsidRDefault="00AB26F6">
      <w:pPr>
        <w:pStyle w:val="Corps"/>
        <w:rPr>
          <w:noProof/>
        </w:rPr>
      </w:pPr>
    </w:p>
    <w:p w14:paraId="1B874A1B" w14:textId="77777777" w:rsidR="00AB26F6" w:rsidRPr="00F730BE" w:rsidRDefault="001E6F60">
      <w:pPr>
        <w:pStyle w:val="Corps"/>
        <w:rPr>
          <w:noProof/>
        </w:rPr>
      </w:pPr>
      <w:r w:rsidRPr="00F730BE">
        <w:rPr>
          <w:rFonts w:eastAsia="Arial Unicode MS" w:cs="Arial Unicode MS"/>
          <w:noProof/>
        </w:rPr>
        <w:t>L’Acte législatif européen sur l’accessibilité prévoit que les opérateurs économiques (fabricants, mandataires, importateurs, distributeurs ou prestataires de services) ne mettent sur le marché que les produits, et ne fournissent que les services, qui sont conformes aux exigences en matière d’accessibilité. Seules les microentreprises échappent à l’obligation de se conformer aux exigences en matière d’accessibilité (art. 4, 5°).</w:t>
      </w:r>
    </w:p>
    <w:p w14:paraId="3032A4A8" w14:textId="77777777" w:rsidR="00AB26F6" w:rsidRPr="00F730BE" w:rsidRDefault="00AB26F6">
      <w:pPr>
        <w:pStyle w:val="Corps"/>
        <w:rPr>
          <w:noProof/>
        </w:rPr>
      </w:pPr>
    </w:p>
    <w:p w14:paraId="21E39960" w14:textId="77777777" w:rsidR="00AB26F6" w:rsidRPr="00F730BE" w:rsidRDefault="001E6F60">
      <w:pPr>
        <w:pStyle w:val="Corps"/>
        <w:rPr>
          <w:noProof/>
        </w:rPr>
      </w:pPr>
      <w:r w:rsidRPr="00F730BE">
        <w:rPr>
          <w:rFonts w:eastAsia="Arial Unicode MS" w:cs="Arial Unicode MS"/>
          <w:noProof/>
        </w:rPr>
        <w:t xml:space="preserve">En conséquence, l’association Valentin Haüy propose d’abaisser le seuil de chiffre d'affaires annuel à compter duquel les entreprises mentionnées au 4°du I de l'article 47 de la loi du 11 février 2005, doivent rendre leurs services de communication en ligne accessibles aux personnes handicapées. Ce seuil, actuellement fixé à </w:t>
      </w:r>
      <w:r w:rsidRPr="00F730BE">
        <w:rPr>
          <w:rStyle w:val="lev"/>
          <w:rFonts w:eastAsia="Arial Unicode MS" w:cs="Arial Unicode MS"/>
          <w:noProof/>
          <w:lang w:val="fr-FR"/>
        </w:rPr>
        <w:t xml:space="preserve">250 millions d’euros, doit passer à </w:t>
      </w:r>
      <w:hyperlink r:id="rId41" w:history="1">
        <w:r w:rsidRPr="00F730BE">
          <w:rPr>
            <w:rStyle w:val="Hyperlink2"/>
            <w:rFonts w:eastAsia="Arial Unicode MS" w:cs="Arial Unicode MS"/>
            <w:noProof/>
          </w:rPr>
          <w:t>2 millions d’euros</w:t>
        </w:r>
      </w:hyperlink>
      <w:r w:rsidRPr="00F730BE">
        <w:rPr>
          <w:rStyle w:val="Hyperlink2"/>
          <w:rFonts w:eastAsia="Arial Unicode MS" w:cs="Arial Unicode MS"/>
          <w:noProof/>
        </w:rPr>
        <w:t xml:space="preserve"> (en référence à l’Acte législatif européen sur l’accessibilité qui écarte de l’obligation uniquement les microentreprises telles que définies par l’UE)</w:t>
      </w:r>
      <w:r w:rsidRPr="00F730BE">
        <w:rPr>
          <w:rFonts w:eastAsia="Arial Unicode MS" w:cs="Arial Unicode MS"/>
          <w:noProof/>
        </w:rPr>
        <w:t xml:space="preserve">, ce qui, dans le cadre actuel, nécessite de modifier l’article 2 du décret du 24 juillet 2019. </w:t>
      </w:r>
    </w:p>
    <w:p w14:paraId="337FB145" w14:textId="77777777" w:rsidR="00AB26F6" w:rsidRPr="00F730BE" w:rsidRDefault="00AB26F6">
      <w:pPr>
        <w:pStyle w:val="Corps"/>
        <w:rPr>
          <w:noProof/>
        </w:rPr>
      </w:pPr>
    </w:p>
    <w:p w14:paraId="44C08327" w14:textId="77777777" w:rsidR="00AB26F6" w:rsidRPr="00F730BE" w:rsidRDefault="001E6F60" w:rsidP="001D4C39">
      <w:pPr>
        <w:pStyle w:val="Titre3"/>
        <w:rPr>
          <w:noProof/>
        </w:rPr>
      </w:pPr>
      <w:r w:rsidRPr="00F730BE">
        <w:rPr>
          <w:noProof/>
        </w:rPr>
        <w:t>Proposition 8 – Conditionner l’octroi des aides publiques et l’accès aux marchés publics à une démarche inclusive</w:t>
      </w:r>
    </w:p>
    <w:p w14:paraId="287435E7" w14:textId="77777777" w:rsidR="00AB26F6" w:rsidRPr="00F730BE" w:rsidRDefault="00AB26F6" w:rsidP="009848D7">
      <w:pPr>
        <w:pStyle w:val="Corps"/>
        <w:rPr>
          <w:noProof/>
          <w:color w:val="0070C0"/>
          <w:u w:color="0070C0"/>
        </w:rPr>
      </w:pPr>
    </w:p>
    <w:p w14:paraId="0D44A461" w14:textId="77777777" w:rsidR="00AB26F6" w:rsidRPr="00F730BE" w:rsidRDefault="001E6F60" w:rsidP="009848D7">
      <w:pPr>
        <w:pStyle w:val="Corps"/>
        <w:rPr>
          <w:noProof/>
        </w:rPr>
      </w:pPr>
      <w:r w:rsidRPr="00F730BE">
        <w:rPr>
          <w:rFonts w:eastAsia="Arial Unicode MS" w:cs="Arial Unicode MS"/>
          <w:noProof/>
        </w:rPr>
        <w:t xml:space="preserve">L’association Valentin Haüy préconise également de </w:t>
      </w:r>
      <w:r w:rsidRPr="00F730BE">
        <w:rPr>
          <w:rStyle w:val="lev"/>
          <w:rFonts w:eastAsia="Arial Unicode MS" w:cs="Arial Unicode MS"/>
          <w:noProof/>
          <w:lang w:val="fr-FR"/>
        </w:rPr>
        <w:t>conditionner les soutiens financiers accordés par la puissance publique</w:t>
      </w:r>
      <w:r w:rsidRPr="00F730BE">
        <w:rPr>
          <w:rFonts w:eastAsia="Arial Unicode MS" w:cs="Arial Unicode MS"/>
          <w:noProof/>
        </w:rPr>
        <w:t xml:space="preserve"> au respect d’une démarche responsable. </w:t>
      </w:r>
    </w:p>
    <w:p w14:paraId="1D62DF54" w14:textId="77777777" w:rsidR="00AB26F6" w:rsidRPr="00F730BE" w:rsidRDefault="00AB26F6" w:rsidP="009848D7">
      <w:pPr>
        <w:pStyle w:val="Corps"/>
        <w:rPr>
          <w:noProof/>
        </w:rPr>
      </w:pPr>
    </w:p>
    <w:p w14:paraId="751E54EE" w14:textId="77777777" w:rsidR="00AB26F6" w:rsidRPr="00F730BE" w:rsidRDefault="001E6F60" w:rsidP="009848D7">
      <w:pPr>
        <w:pStyle w:val="Corps"/>
        <w:rPr>
          <w:noProof/>
        </w:rPr>
      </w:pPr>
      <w:r w:rsidRPr="00F730BE">
        <w:rPr>
          <w:rFonts w:eastAsia="Arial Unicode MS" w:cs="Arial Unicode MS"/>
          <w:noProof/>
        </w:rPr>
        <w:t xml:space="preserve">À titre d’exemple, le soutien de Bpifrance à destination des startups et autres TPE et PME pourraient n’être accordé que sous réserve de la mise en accessibilité des produits et services numériques produits sur la base de ces financements. </w:t>
      </w:r>
    </w:p>
    <w:p w14:paraId="27AD303D" w14:textId="77777777" w:rsidR="00AB26F6" w:rsidRPr="00F730BE" w:rsidRDefault="00AB26F6" w:rsidP="009848D7">
      <w:pPr>
        <w:pStyle w:val="Corps"/>
        <w:rPr>
          <w:noProof/>
        </w:rPr>
      </w:pPr>
    </w:p>
    <w:p w14:paraId="3A205EB7" w14:textId="77777777" w:rsidR="00AB26F6" w:rsidRPr="00F730BE" w:rsidRDefault="001E6F60" w:rsidP="009848D7">
      <w:pPr>
        <w:pStyle w:val="Corps"/>
        <w:rPr>
          <w:noProof/>
        </w:rPr>
      </w:pPr>
      <w:r w:rsidRPr="00F730BE">
        <w:rPr>
          <w:rFonts w:eastAsia="Arial Unicode MS" w:cs="Arial Unicode MS"/>
          <w:noProof/>
        </w:rPr>
        <w:t xml:space="preserve">Les aides octroyées dans le cadre du </w:t>
      </w:r>
      <w:hyperlink r:id="rId42" w:history="1">
        <w:r w:rsidRPr="00F730BE">
          <w:rPr>
            <w:rStyle w:val="Hyperlink0"/>
            <w:rFonts w:eastAsia="Arial Unicode MS" w:cs="Arial Unicode MS"/>
            <w:noProof/>
          </w:rPr>
          <w:t>Plan de Relance</w:t>
        </w:r>
      </w:hyperlink>
      <w:r w:rsidRPr="00F730BE">
        <w:rPr>
          <w:noProof/>
          <w:color w:val="0000FF"/>
          <w:u w:val="single" w:color="0000FF"/>
          <w:vertAlign w:val="superscript"/>
        </w:rPr>
        <w:footnoteReference w:id="15"/>
      </w:r>
      <w:r w:rsidRPr="00F730BE">
        <w:rPr>
          <w:rFonts w:eastAsia="Arial Unicode MS" w:cs="Arial Unicode MS"/>
          <w:noProof/>
        </w:rPr>
        <w:t xml:space="preserve"> (100 milliards d’euros) peuvent aussi être l’occasion d’inciter un nombre croissant d’entreprises à rendre leurs services et outils en ligne accessibles au plus grand nombre</w:t>
      </w:r>
      <w:r w:rsidRPr="00F730BE">
        <w:rPr>
          <w:rStyle w:val="Appelnotedebasdep"/>
          <w:noProof/>
        </w:rPr>
        <w:footnoteReference w:id="16"/>
      </w:r>
      <w:r w:rsidRPr="00F730BE">
        <w:rPr>
          <w:rFonts w:eastAsia="Arial Unicode MS" w:cs="Arial Unicode MS"/>
          <w:noProof/>
        </w:rPr>
        <w:t xml:space="preserve">. </w:t>
      </w:r>
    </w:p>
    <w:p w14:paraId="06DE620F" w14:textId="77777777" w:rsidR="00AB26F6" w:rsidRPr="00F730BE" w:rsidRDefault="00AB26F6" w:rsidP="009848D7">
      <w:pPr>
        <w:pStyle w:val="Corps"/>
        <w:rPr>
          <w:noProof/>
        </w:rPr>
      </w:pPr>
    </w:p>
    <w:p w14:paraId="1C64892E" w14:textId="77777777" w:rsidR="00AB26F6" w:rsidRPr="00F730BE" w:rsidRDefault="001E6F60" w:rsidP="009848D7">
      <w:pPr>
        <w:pStyle w:val="Corps"/>
        <w:rPr>
          <w:noProof/>
        </w:rPr>
      </w:pPr>
      <w:r w:rsidRPr="00F730BE">
        <w:rPr>
          <w:rFonts w:eastAsia="Arial Unicode MS" w:cs="Arial Unicode MS"/>
          <w:noProof/>
        </w:rPr>
        <w:lastRenderedPageBreak/>
        <w:t xml:space="preserve">Par ailleurs, en application de l’Acte législatif européen sur l’accessibilité, dans le cadre de la </w:t>
      </w:r>
      <w:r w:rsidRPr="00F730BE">
        <w:rPr>
          <w:rStyle w:val="lev"/>
          <w:rFonts w:eastAsia="Arial Unicode MS" w:cs="Arial Unicode MS"/>
          <w:noProof/>
          <w:lang w:val="fr-FR"/>
        </w:rPr>
        <w:t>passation des marchés publics</w:t>
      </w:r>
      <w:r w:rsidRPr="00F730BE">
        <w:rPr>
          <w:rFonts w:eastAsia="Arial Unicode MS" w:cs="Arial Unicode MS"/>
          <w:noProof/>
        </w:rPr>
        <w:t xml:space="preserve">, pour tous les marchés de travaux, fournitures ou services destinés à être utilisés par des personnes physiques, des spécifications techniques doivent être élaborées de façon à tenir compte des critères d’accessibilité pour les personnes handicapées ou de la notion de conception pour tous les utilisateurs. </w:t>
      </w:r>
    </w:p>
    <w:p w14:paraId="57EF783C" w14:textId="77777777" w:rsidR="00AB26F6" w:rsidRPr="00F730BE" w:rsidRDefault="00AB26F6" w:rsidP="009848D7">
      <w:pPr>
        <w:pStyle w:val="Corps"/>
        <w:rPr>
          <w:noProof/>
        </w:rPr>
      </w:pPr>
    </w:p>
    <w:p w14:paraId="18E47D6D" w14:textId="77777777" w:rsidR="00AB26F6" w:rsidRPr="00F730BE" w:rsidRDefault="001E6F60" w:rsidP="009848D7">
      <w:pPr>
        <w:pStyle w:val="Corps"/>
        <w:rPr>
          <w:noProof/>
        </w:rPr>
      </w:pPr>
      <w:r w:rsidRPr="00F730BE">
        <w:rPr>
          <w:rFonts w:eastAsia="Arial Unicode MS" w:cs="Arial Unicode MS"/>
          <w:noProof/>
        </w:rPr>
        <w:t xml:space="preserve">Sur le modèle de la loi climat et résilience, la future loi française doit également intégrer l’obligation de </w:t>
      </w:r>
      <w:r w:rsidRPr="00F730BE">
        <w:rPr>
          <w:rStyle w:val="lev"/>
          <w:rFonts w:eastAsia="Arial Unicode MS" w:cs="Arial Unicode MS"/>
          <w:noProof/>
          <w:lang w:val="fr-FR"/>
        </w:rPr>
        <w:t>clauses liées au domaine social et à l’emploi</w:t>
      </w:r>
      <w:r w:rsidRPr="00F730BE">
        <w:rPr>
          <w:rFonts w:eastAsia="Arial Unicode MS" w:cs="Arial Unicode MS"/>
          <w:noProof/>
        </w:rPr>
        <w:t xml:space="preserve"> </w:t>
      </w:r>
      <w:r w:rsidRPr="00F730BE">
        <w:rPr>
          <w:rStyle w:val="lev"/>
          <w:rFonts w:eastAsia="Arial Unicode MS" w:cs="Arial Unicode MS"/>
          <w:noProof/>
          <w:lang w:val="fr-FR"/>
        </w:rPr>
        <w:t>parce qu’une accessibilité numérique effective améliorerait considérablement l’emploi des déficients visuels</w:t>
      </w:r>
      <w:r w:rsidRPr="00F730BE">
        <w:rPr>
          <w:rFonts w:eastAsia="Arial Unicode MS" w:cs="Arial Unicode MS"/>
          <w:noProof/>
        </w:rPr>
        <w:t>. La commande publique peut ainsi être utilisée comme levier de la transition numérique et solidaire de notre pays dans une stratégie économique inclusive.</w:t>
      </w:r>
    </w:p>
    <w:p w14:paraId="43D4A6BD" w14:textId="77777777" w:rsidR="00AB26F6" w:rsidRPr="00F730BE" w:rsidRDefault="001E6F60" w:rsidP="001D4C39">
      <w:pPr>
        <w:pStyle w:val="Titre3"/>
        <w:rPr>
          <w:noProof/>
        </w:rPr>
      </w:pPr>
      <w:r w:rsidRPr="00F730BE">
        <w:rPr>
          <w:noProof/>
        </w:rPr>
        <w:t>Proposition 9 – Profiter du « Ségur de la santé » pour favoriser l’accessibilité numérique</w:t>
      </w:r>
    </w:p>
    <w:p w14:paraId="500D6718" w14:textId="77777777" w:rsidR="00AB26F6" w:rsidRPr="00F730BE" w:rsidRDefault="00AB26F6" w:rsidP="009848D7">
      <w:pPr>
        <w:pStyle w:val="Corps"/>
        <w:keepNext/>
        <w:rPr>
          <w:noProof/>
        </w:rPr>
      </w:pPr>
    </w:p>
    <w:p w14:paraId="2D38D3AB" w14:textId="77777777" w:rsidR="00AB26F6" w:rsidRPr="00F730BE" w:rsidRDefault="001E6F60" w:rsidP="009848D7">
      <w:pPr>
        <w:pStyle w:val="Corps"/>
        <w:keepNext/>
        <w:rPr>
          <w:noProof/>
        </w:rPr>
      </w:pPr>
      <w:r w:rsidRPr="00F730BE">
        <w:rPr>
          <w:rFonts w:eastAsia="Arial Unicode MS" w:cs="Arial Unicode MS"/>
          <w:noProof/>
        </w:rPr>
        <w:t xml:space="preserve">Lancé fin juillet 2021 par le ministère des Solidarités et de la Santé, </w:t>
      </w:r>
      <w:hyperlink r:id="rId43" w:history="1">
        <w:r w:rsidRPr="00F730BE">
          <w:rPr>
            <w:rStyle w:val="Hyperlink0"/>
            <w:rFonts w:eastAsia="Arial Unicode MS" w:cs="Arial Unicode MS"/>
            <w:noProof/>
          </w:rPr>
          <w:t>le volet numérique du Ségur de la santé</w:t>
        </w:r>
      </w:hyperlink>
      <w:r w:rsidRPr="00F730BE">
        <w:rPr>
          <w:rFonts w:eastAsia="Arial Unicode MS" w:cs="Arial Unicode MS"/>
          <w:noProof/>
        </w:rPr>
        <w:t xml:space="preserve"> va consacrer 2 milliards d’euros aux professionnels de santé et aux éditeurs de logiciels de santé. </w:t>
      </w:r>
    </w:p>
    <w:p w14:paraId="781D19B0" w14:textId="77777777" w:rsidR="00AB26F6" w:rsidRPr="00F730BE" w:rsidRDefault="00AB26F6" w:rsidP="009848D7">
      <w:pPr>
        <w:pStyle w:val="Corps"/>
        <w:keepNext/>
        <w:rPr>
          <w:noProof/>
        </w:rPr>
      </w:pPr>
    </w:p>
    <w:p w14:paraId="0F6F7B96" w14:textId="77777777" w:rsidR="00AB26F6" w:rsidRPr="00F730BE" w:rsidRDefault="001E6F60">
      <w:pPr>
        <w:pStyle w:val="Corps"/>
        <w:rPr>
          <w:noProof/>
        </w:rPr>
      </w:pPr>
      <w:r w:rsidRPr="00F730BE">
        <w:rPr>
          <w:rFonts w:eastAsia="Arial Unicode MS" w:cs="Arial Unicode MS"/>
          <w:noProof/>
        </w:rPr>
        <w:t xml:space="preserve">L’État prévoit de labelliser et de prendre en charge le financement des nouvelles solutions numériques, sur la base d’une co-construction avec les professionnels de terrain. L’ensemble des logiciels de santé utilisés en France (par les hôpitaux, les médecins, les pharmacies) va être mis à jour pour intégrer un même socle commun technique. </w:t>
      </w:r>
    </w:p>
    <w:p w14:paraId="48D4952A" w14:textId="77777777" w:rsidR="00256089" w:rsidRPr="00F730BE" w:rsidRDefault="00256089">
      <w:pPr>
        <w:pStyle w:val="Corps"/>
        <w:rPr>
          <w:rFonts w:eastAsia="Arial Unicode MS" w:cs="Arial Unicode MS"/>
          <w:noProof/>
        </w:rPr>
      </w:pPr>
    </w:p>
    <w:p w14:paraId="42E4ECB4" w14:textId="09BEA7B5" w:rsidR="00AB26F6" w:rsidRPr="00F730BE" w:rsidRDefault="001E6F60">
      <w:pPr>
        <w:pStyle w:val="Corps"/>
        <w:rPr>
          <w:noProof/>
        </w:rPr>
      </w:pPr>
      <w:r w:rsidRPr="00F730BE">
        <w:rPr>
          <w:rFonts w:eastAsia="Arial Unicode MS" w:cs="Arial Unicode MS"/>
          <w:noProof/>
        </w:rPr>
        <w:t>Alors que plus de 200 personnes des secteurs du numérique et de la santé, regroupés par métiers (hôpital, médecine de ville…), travaillent sur ce projet destiné à « construire ensemble la santé de demain », l’</w:t>
      </w:r>
      <w:r w:rsidR="003D25D9" w:rsidRPr="00F730BE">
        <w:rPr>
          <w:rFonts w:eastAsia="Arial Unicode MS" w:cs="Arial Unicode MS"/>
          <w:noProof/>
        </w:rPr>
        <w:t>accessibilité</w:t>
      </w:r>
      <w:r w:rsidRPr="00F730BE">
        <w:rPr>
          <w:rFonts w:eastAsia="Arial Unicode MS" w:cs="Arial Unicode MS"/>
          <w:noProof/>
        </w:rPr>
        <w:t xml:space="preserve"> numérique doit être une priorité absolue.</w:t>
      </w:r>
    </w:p>
    <w:p w14:paraId="63598C9B" w14:textId="77777777" w:rsidR="00AB26F6" w:rsidRPr="00F730BE" w:rsidRDefault="00AB26F6">
      <w:pPr>
        <w:pStyle w:val="Corps"/>
        <w:rPr>
          <w:noProof/>
        </w:rPr>
      </w:pPr>
    </w:p>
    <w:p w14:paraId="7D7400A1" w14:textId="1D2665CE" w:rsidR="00AB26F6" w:rsidRPr="00F730BE" w:rsidRDefault="001E6F60">
      <w:pPr>
        <w:pStyle w:val="Corps"/>
        <w:rPr>
          <w:noProof/>
        </w:rPr>
      </w:pPr>
      <w:r w:rsidRPr="00F730BE">
        <w:rPr>
          <w:rFonts w:eastAsia="Arial Unicode MS" w:cs="Arial Unicode MS"/>
          <w:noProof/>
        </w:rPr>
        <w:t xml:space="preserve">Il s’agit non seulement de </w:t>
      </w:r>
      <w:r w:rsidRPr="00F730BE">
        <w:rPr>
          <w:rStyle w:val="lev"/>
          <w:rFonts w:eastAsia="Arial Unicode MS" w:cs="Arial Unicode MS"/>
          <w:noProof/>
          <w:lang w:val="fr-FR"/>
        </w:rPr>
        <w:t xml:space="preserve">garantir </w:t>
      </w:r>
      <w:r w:rsidR="003D25D9" w:rsidRPr="00F730BE">
        <w:rPr>
          <w:rStyle w:val="lev"/>
          <w:rFonts w:eastAsia="Arial Unicode MS" w:cs="Arial Unicode MS"/>
          <w:noProof/>
          <w:lang w:val="fr-FR"/>
        </w:rPr>
        <w:t xml:space="preserve">l’accès </w:t>
      </w:r>
      <w:r w:rsidRPr="00F730BE">
        <w:rPr>
          <w:rStyle w:val="lev"/>
          <w:rFonts w:eastAsia="Arial Unicode MS" w:cs="Arial Unicode MS"/>
          <w:noProof/>
          <w:lang w:val="fr-FR"/>
        </w:rPr>
        <w:t>aux soins</w:t>
      </w:r>
      <w:r w:rsidRPr="00F730BE">
        <w:rPr>
          <w:rFonts w:eastAsia="Arial Unicode MS" w:cs="Arial Unicode MS"/>
          <w:noProof/>
        </w:rPr>
        <w:t xml:space="preserve"> mais aussi de f</w:t>
      </w:r>
      <w:r w:rsidRPr="00F730BE">
        <w:rPr>
          <w:rStyle w:val="lev"/>
          <w:rFonts w:eastAsia="Arial Unicode MS" w:cs="Arial Unicode MS"/>
          <w:noProof/>
          <w:lang w:val="fr-FR"/>
        </w:rPr>
        <w:t>avoriser l’emploi des personnes en situation de handicap</w:t>
      </w:r>
      <w:r w:rsidRPr="00F730BE">
        <w:rPr>
          <w:rFonts w:eastAsia="Arial Unicode MS" w:cs="Arial Unicode MS"/>
          <w:noProof/>
        </w:rPr>
        <w:t xml:space="preserve"> </w:t>
      </w:r>
      <w:r w:rsidRPr="00F730BE">
        <w:rPr>
          <w:rStyle w:val="lev"/>
          <w:rFonts w:eastAsia="Arial Unicode MS" w:cs="Arial Unicode MS"/>
          <w:noProof/>
          <w:lang w:val="fr-FR"/>
        </w:rPr>
        <w:t>et de permettre à celles qui exercent dans les secteurs concernés de poursuivre leur activité</w:t>
      </w:r>
      <w:r w:rsidRPr="00F730BE">
        <w:rPr>
          <w:rFonts w:eastAsia="Arial Unicode MS" w:cs="Arial Unicode MS"/>
          <w:noProof/>
        </w:rPr>
        <w:t>.</w:t>
      </w:r>
    </w:p>
    <w:p w14:paraId="589B7893" w14:textId="77777777" w:rsidR="00256089" w:rsidRPr="00F730BE" w:rsidRDefault="00256089">
      <w:pPr>
        <w:pStyle w:val="Corps"/>
        <w:rPr>
          <w:rFonts w:eastAsia="Arial Unicode MS" w:cs="Arial Unicode MS"/>
          <w:noProof/>
        </w:rPr>
      </w:pPr>
    </w:p>
    <w:p w14:paraId="66491706" w14:textId="5F6D7D70" w:rsidR="00AB26F6" w:rsidRPr="00F730BE" w:rsidRDefault="001E6F60">
      <w:pPr>
        <w:pStyle w:val="Corps"/>
        <w:rPr>
          <w:noProof/>
        </w:rPr>
      </w:pPr>
      <w:r w:rsidRPr="00F730BE">
        <w:rPr>
          <w:rFonts w:eastAsia="Arial Unicode MS" w:cs="Arial Unicode MS"/>
          <w:noProof/>
        </w:rPr>
        <w:t xml:space="preserve">L’association Valentin Haüy propose d’accompagner cette initiative pour que les </w:t>
      </w:r>
      <w:r w:rsidRPr="00F730BE">
        <w:rPr>
          <w:rStyle w:val="lev"/>
          <w:rFonts w:eastAsia="Arial Unicode MS" w:cs="Arial Unicode MS"/>
          <w:noProof/>
          <w:lang w:val="fr-FR"/>
        </w:rPr>
        <w:t>progiciels métiers, mais aussi l’ensemble des matériels numériques utilisés dans le cadre de l’exercice professionnel, soient rendus conformes aux exigences en matière d’accessibilité</w:t>
      </w:r>
      <w:r w:rsidRPr="00F730BE">
        <w:rPr>
          <w:rFonts w:eastAsia="Arial Unicode MS" w:cs="Arial Unicode MS"/>
          <w:noProof/>
        </w:rPr>
        <w:t xml:space="preserve">. </w:t>
      </w:r>
    </w:p>
    <w:p w14:paraId="1D0528CF" w14:textId="77777777" w:rsidR="00AB26F6" w:rsidRPr="00F730BE" w:rsidRDefault="00AB26F6">
      <w:pPr>
        <w:pStyle w:val="Corps"/>
        <w:rPr>
          <w:noProof/>
        </w:rPr>
      </w:pPr>
    </w:p>
    <w:p w14:paraId="1E0C9723" w14:textId="27867B1A" w:rsidR="00B82D8B" w:rsidRPr="00F730BE" w:rsidRDefault="001E6F60" w:rsidP="00B82D8B">
      <w:pPr>
        <w:pStyle w:val="Corps"/>
        <w:rPr>
          <w:rFonts w:eastAsia="Arial Unicode MS" w:cs="Arial Unicode MS"/>
          <w:noProof/>
        </w:rPr>
      </w:pPr>
      <w:r w:rsidRPr="00F730BE">
        <w:rPr>
          <w:rFonts w:eastAsia="Arial Unicode MS" w:cs="Arial Unicode MS"/>
          <w:noProof/>
        </w:rPr>
        <w:t>À titre d’exemple, aujourd’hui ni les patients ni les professionnels de santé déficients visuels ne peuvent accéder en toute autonomie au dossier médical partagé (DMP).</w:t>
      </w:r>
    </w:p>
    <w:p w14:paraId="6D2D691D" w14:textId="77777777" w:rsidR="00B82D8B" w:rsidRPr="00F730BE" w:rsidRDefault="00B82D8B" w:rsidP="00B82D8B">
      <w:pPr>
        <w:pStyle w:val="Corps"/>
        <w:rPr>
          <w:noProof/>
        </w:rPr>
      </w:pPr>
    </w:p>
    <w:p w14:paraId="445B5002" w14:textId="224722BE" w:rsidR="00AB26F6" w:rsidRPr="00F730BE" w:rsidRDefault="001E6F60" w:rsidP="001D4C39">
      <w:pPr>
        <w:pStyle w:val="Titre3"/>
        <w:rPr>
          <w:noProof/>
        </w:rPr>
      </w:pPr>
      <w:r w:rsidRPr="00F730BE">
        <w:rPr>
          <w:noProof/>
        </w:rPr>
        <w:t>Proposition 10 – Rattacher l’obligation d’accessibilité numérique à la responsabilité sociétale des entreprises</w:t>
      </w:r>
    </w:p>
    <w:p w14:paraId="7E192CAC" w14:textId="77777777" w:rsidR="00AB26F6" w:rsidRPr="00F730BE" w:rsidRDefault="00AB26F6">
      <w:pPr>
        <w:pStyle w:val="Corps"/>
        <w:rPr>
          <w:noProof/>
        </w:rPr>
      </w:pPr>
    </w:p>
    <w:p w14:paraId="26D3BB6C" w14:textId="77777777" w:rsidR="00AB26F6" w:rsidRPr="00F730BE" w:rsidRDefault="001E6F60">
      <w:pPr>
        <w:pStyle w:val="Corps"/>
        <w:rPr>
          <w:noProof/>
        </w:rPr>
      </w:pPr>
      <w:r w:rsidRPr="00F730BE">
        <w:rPr>
          <w:rFonts w:eastAsia="Arial Unicode MS" w:cs="Arial Unicode MS"/>
          <w:noProof/>
        </w:rPr>
        <w:t xml:space="preserve">Dans une stratégie écoresponsable visant à réduire l’impact environnemental du numérique, l’association Valentin Haüy propose de </w:t>
      </w:r>
      <w:r w:rsidRPr="00F730BE">
        <w:rPr>
          <w:rStyle w:val="lev"/>
          <w:rFonts w:eastAsia="Arial Unicode MS" w:cs="Arial Unicode MS"/>
          <w:noProof/>
          <w:lang w:val="fr-FR"/>
        </w:rPr>
        <w:t>rattacher l’obligation d’accessibilité numérique à l’obligation de responsabilité sociétale des entreprises</w:t>
      </w:r>
      <w:r w:rsidRPr="00F730BE">
        <w:rPr>
          <w:rFonts w:eastAsia="Arial Unicode MS" w:cs="Arial Unicode MS"/>
          <w:noProof/>
        </w:rPr>
        <w:t xml:space="preserve">, en ajoutant aux obligations issues de la loi de 2005 et de l’Acte législatif européen sur l’accessibilité l’exigence </w:t>
      </w:r>
      <w:r w:rsidRPr="00F730BE">
        <w:rPr>
          <w:rStyle w:val="lev"/>
          <w:rFonts w:eastAsia="Arial Unicode MS" w:cs="Arial Unicode MS"/>
          <w:noProof/>
          <w:lang w:val="fr-FR"/>
        </w:rPr>
        <w:t>d’écoconception des outils et services concernés</w:t>
      </w:r>
      <w:r w:rsidRPr="00F730BE">
        <w:rPr>
          <w:rFonts w:eastAsia="Arial Unicode MS" w:cs="Arial Unicode MS"/>
          <w:noProof/>
        </w:rPr>
        <w:t>.</w:t>
      </w:r>
    </w:p>
    <w:p w14:paraId="23C9D84E" w14:textId="77777777" w:rsidR="00AB26F6" w:rsidRPr="00F730BE" w:rsidRDefault="00AB26F6">
      <w:pPr>
        <w:pStyle w:val="Corps"/>
        <w:rPr>
          <w:noProof/>
        </w:rPr>
      </w:pPr>
    </w:p>
    <w:p w14:paraId="117BF969" w14:textId="77777777" w:rsidR="00AB26F6" w:rsidRPr="00F730BE" w:rsidRDefault="001E6F60">
      <w:pPr>
        <w:pStyle w:val="Corps"/>
        <w:rPr>
          <w:noProof/>
        </w:rPr>
      </w:pPr>
      <w:r w:rsidRPr="00F730BE">
        <w:rPr>
          <w:rFonts w:eastAsia="Arial Unicode MS" w:cs="Arial Unicode MS"/>
          <w:noProof/>
        </w:rPr>
        <w:t xml:space="preserve">En effet, l’accessibilité, qui conduit à optimiser le poids des pages et à assurer la compatibilité des sites web, a pour effet de réduire l’impact environnemental du numérique. De fait, les sites internet accessibles sont plus sobres et moins gourmands en énergie. </w:t>
      </w:r>
    </w:p>
    <w:p w14:paraId="5C1BF926" w14:textId="77777777" w:rsidR="00AB26F6" w:rsidRPr="00F730BE" w:rsidRDefault="00AB26F6">
      <w:pPr>
        <w:pStyle w:val="Corps"/>
        <w:rPr>
          <w:noProof/>
        </w:rPr>
      </w:pPr>
    </w:p>
    <w:p w14:paraId="38321600" w14:textId="7E7204E9" w:rsidR="00AB26F6" w:rsidRDefault="001E6F60">
      <w:pPr>
        <w:pStyle w:val="Corps"/>
        <w:rPr>
          <w:rFonts w:eastAsia="Arial Unicode MS" w:cs="Arial Unicode MS"/>
          <w:noProof/>
        </w:rPr>
      </w:pPr>
      <w:r w:rsidRPr="00F730BE">
        <w:rPr>
          <w:rFonts w:eastAsia="Arial Unicode MS" w:cs="Arial Unicode MS"/>
          <w:noProof/>
        </w:rPr>
        <w:t xml:space="preserve">Cette donnée est fondamentale lorsque l’on sait que la consommation énergétique de la filière numérique est en constante progression et pourrait avoir un impact négatif sur les efforts entrepris pour éviter le </w:t>
      </w:r>
      <w:r w:rsidRPr="00F730BE">
        <w:rPr>
          <w:rFonts w:eastAsia="Arial Unicode MS" w:cs="Arial Unicode MS"/>
          <w:noProof/>
        </w:rPr>
        <w:lastRenderedPageBreak/>
        <w:t xml:space="preserve">chaos climatique. Dans un </w:t>
      </w:r>
      <w:hyperlink r:id="rId44" w:history="1">
        <w:r w:rsidRPr="00F730BE">
          <w:rPr>
            <w:rStyle w:val="Hyperlink0"/>
            <w:rFonts w:eastAsia="Arial Unicode MS" w:cs="Arial Unicode MS"/>
            <w:noProof/>
          </w:rPr>
          <w:t>rapport d’octobre 2018</w:t>
        </w:r>
      </w:hyperlink>
      <w:r w:rsidRPr="00F730BE">
        <w:rPr>
          <w:rFonts w:eastAsia="Arial Unicode MS" w:cs="Arial Unicode MS"/>
          <w:noProof/>
        </w:rPr>
        <w:t>, The Shift Project</w:t>
      </w:r>
      <w:r w:rsidRPr="00F730BE">
        <w:rPr>
          <w:rStyle w:val="Appelnotedebasdep"/>
          <w:noProof/>
        </w:rPr>
        <w:footnoteReference w:id="17"/>
      </w:r>
      <w:r w:rsidRPr="00F730BE">
        <w:rPr>
          <w:rFonts w:eastAsia="Arial Unicode MS" w:cs="Arial Unicode MS"/>
          <w:noProof/>
        </w:rPr>
        <w:t xml:space="preserve"> estime ainsi que l’empreinte énergétique directe du numérique est en progression rapide d’environ 9</w:t>
      </w:r>
      <w:r w:rsidR="0049344D" w:rsidRPr="00F730BE">
        <w:rPr>
          <w:rFonts w:eastAsia="Arial Unicode MS" w:cs="Arial Unicode MS"/>
          <w:noProof/>
        </w:rPr>
        <w:t> </w:t>
      </w:r>
      <w:r w:rsidR="00257AD9" w:rsidRPr="00F730BE">
        <w:rPr>
          <w:rFonts w:eastAsia="Arial Unicode MS" w:cs="Arial Unicode MS"/>
          <w:noProof/>
        </w:rPr>
        <w:t>%</w:t>
      </w:r>
      <w:r w:rsidRPr="00F730BE">
        <w:rPr>
          <w:rFonts w:eastAsia="Arial Unicode MS" w:cs="Arial Unicode MS"/>
          <w:noProof/>
        </w:rPr>
        <w:t xml:space="preserve"> par an. Toujours selon The Shift Project, « </w:t>
      </w:r>
      <w:r w:rsidRPr="00F730BE">
        <w:rPr>
          <w:rStyle w:val="Accentuation"/>
          <w:rFonts w:eastAsia="Arial Unicode MS" w:cs="Arial Unicode MS"/>
          <w:noProof/>
        </w:rPr>
        <w:t>la part du numérique dans les émissions de gaz à effet de serre a augmenté de moitié depuis 2013, passant de 2,5</w:t>
      </w:r>
      <w:r w:rsidR="0049344D" w:rsidRPr="00F730BE">
        <w:rPr>
          <w:rStyle w:val="Accentuation"/>
          <w:rFonts w:eastAsia="Arial Unicode MS" w:cs="Arial Unicode MS"/>
          <w:noProof/>
        </w:rPr>
        <w:t> </w:t>
      </w:r>
      <w:r w:rsidR="00257AD9" w:rsidRPr="00F730BE">
        <w:rPr>
          <w:rStyle w:val="Accentuation"/>
          <w:rFonts w:eastAsia="Arial Unicode MS" w:cs="Arial Unicode MS"/>
          <w:noProof/>
        </w:rPr>
        <w:t>%</w:t>
      </w:r>
      <w:r w:rsidRPr="00F730BE">
        <w:rPr>
          <w:rStyle w:val="Accentuation"/>
          <w:rFonts w:eastAsia="Arial Unicode MS" w:cs="Arial Unicode MS"/>
          <w:noProof/>
        </w:rPr>
        <w:t xml:space="preserve"> à 3,7</w:t>
      </w:r>
      <w:r w:rsidR="0049344D" w:rsidRPr="00F730BE">
        <w:rPr>
          <w:rStyle w:val="Accentuation"/>
          <w:rFonts w:eastAsia="Arial Unicode MS" w:cs="Arial Unicode MS"/>
          <w:noProof/>
        </w:rPr>
        <w:t> </w:t>
      </w:r>
      <w:r w:rsidR="00257AD9" w:rsidRPr="00F730BE">
        <w:rPr>
          <w:rStyle w:val="Accentuation"/>
          <w:rFonts w:eastAsia="Arial Unicode MS" w:cs="Arial Unicode MS"/>
          <w:noProof/>
        </w:rPr>
        <w:t>%</w:t>
      </w:r>
      <w:r w:rsidRPr="00F730BE">
        <w:rPr>
          <w:rStyle w:val="Accentuation"/>
          <w:rFonts w:eastAsia="Arial Unicode MS" w:cs="Arial Unicode MS"/>
          <w:noProof/>
        </w:rPr>
        <w:t xml:space="preserve"> du total des émissions mondiales</w:t>
      </w:r>
      <w:r w:rsidRPr="00F730BE">
        <w:rPr>
          <w:rFonts w:eastAsia="Arial Unicode MS" w:cs="Arial Unicode MS"/>
          <w:noProof/>
        </w:rPr>
        <w:t xml:space="preserve"> » soit plus que l’aviation civile avant la crise sanitaire de la Covid-19. </w:t>
      </w:r>
    </w:p>
    <w:p w14:paraId="773368CF" w14:textId="77777777" w:rsidR="00475225" w:rsidRPr="00F730BE" w:rsidRDefault="00475225">
      <w:pPr>
        <w:pStyle w:val="Corps"/>
        <w:rPr>
          <w:noProof/>
        </w:rPr>
      </w:pPr>
    </w:p>
    <w:p w14:paraId="7482C6C1" w14:textId="77777777" w:rsidR="00AB26F6" w:rsidRPr="00F730BE" w:rsidRDefault="00AB26F6">
      <w:pPr>
        <w:pStyle w:val="Corps"/>
        <w:rPr>
          <w:noProof/>
        </w:rPr>
      </w:pPr>
    </w:p>
    <w:p w14:paraId="580FC243" w14:textId="77777777" w:rsidR="00AB26F6" w:rsidRPr="00F730BE" w:rsidRDefault="001E6F60" w:rsidP="001D4C39">
      <w:pPr>
        <w:pStyle w:val="Titre3"/>
        <w:rPr>
          <w:noProof/>
        </w:rPr>
      </w:pPr>
      <w:r w:rsidRPr="00F730BE">
        <w:rPr>
          <w:noProof/>
        </w:rPr>
        <w:t xml:space="preserve">Proposition 11 – Favoriser l’innovation made in France pour appliquer la loi </w:t>
      </w:r>
    </w:p>
    <w:p w14:paraId="6F9C70C2" w14:textId="77777777" w:rsidR="00AB26F6" w:rsidRPr="00F730BE" w:rsidRDefault="00AB26F6" w:rsidP="001D4C39">
      <w:pPr>
        <w:pStyle w:val="Corps"/>
        <w:keepNext/>
        <w:rPr>
          <w:noProof/>
        </w:rPr>
      </w:pPr>
    </w:p>
    <w:p w14:paraId="5F9EBC4F" w14:textId="77777777" w:rsidR="00AB26F6" w:rsidRPr="00F730BE" w:rsidRDefault="001E6F60" w:rsidP="001D4C39">
      <w:pPr>
        <w:pStyle w:val="Corps"/>
        <w:keepNext/>
        <w:rPr>
          <w:noProof/>
        </w:rPr>
      </w:pPr>
      <w:r w:rsidRPr="00F730BE">
        <w:rPr>
          <w:rFonts w:eastAsia="Arial Unicode MS" w:cs="Arial Unicode MS"/>
          <w:noProof/>
        </w:rPr>
        <w:t xml:space="preserve">Dans la perspective d’appliquer une loi ambitieuse et volontariste, l’association Valentin Haüy propose d’ériger l’accessibilité numérique et, plus largement, l’écoconception des services et des outils numériques en </w:t>
      </w:r>
      <w:r w:rsidRPr="00F730BE">
        <w:rPr>
          <w:rStyle w:val="lev"/>
          <w:rFonts w:eastAsia="Arial Unicode MS" w:cs="Arial Unicode MS"/>
          <w:noProof/>
          <w:lang w:val="fr-FR"/>
        </w:rPr>
        <w:t xml:space="preserve">priorité stratégique du </w:t>
      </w:r>
      <w:hyperlink r:id="rId45" w:history="1">
        <w:r w:rsidRPr="00F730BE">
          <w:rPr>
            <w:rStyle w:val="Hyperlink2"/>
            <w:rFonts w:eastAsia="Arial Unicode MS" w:cs="Arial Unicode MS"/>
            <w:noProof/>
          </w:rPr>
          <w:t>Conseil de l’innovation</w:t>
        </w:r>
      </w:hyperlink>
      <w:r w:rsidRPr="00F730BE">
        <w:rPr>
          <w:noProof/>
          <w:color w:val="0000FF"/>
          <w:u w:val="single" w:color="0000FF"/>
          <w:vertAlign w:val="superscript"/>
        </w:rPr>
        <w:footnoteReference w:id="18"/>
      </w:r>
      <w:r w:rsidRPr="00F730BE">
        <w:rPr>
          <w:rFonts w:eastAsia="Arial Unicode MS" w:cs="Arial Unicode MS"/>
          <w:noProof/>
        </w:rPr>
        <w:t>.</w:t>
      </w:r>
    </w:p>
    <w:p w14:paraId="67AB0A06" w14:textId="77777777" w:rsidR="00AB26F6" w:rsidRPr="00F730BE" w:rsidRDefault="00AB26F6" w:rsidP="001D4C39">
      <w:pPr>
        <w:pStyle w:val="Corps"/>
        <w:keepNext/>
        <w:rPr>
          <w:noProof/>
        </w:rPr>
      </w:pPr>
    </w:p>
    <w:p w14:paraId="27AC7487" w14:textId="77777777" w:rsidR="00AB26F6" w:rsidRPr="00F730BE" w:rsidRDefault="001E6F60">
      <w:pPr>
        <w:pStyle w:val="Corps"/>
        <w:rPr>
          <w:noProof/>
        </w:rPr>
      </w:pPr>
      <w:r w:rsidRPr="00F730BE">
        <w:rPr>
          <w:rFonts w:eastAsia="Arial Unicode MS" w:cs="Arial Unicode MS"/>
          <w:noProof/>
        </w:rPr>
        <w:t xml:space="preserve">Cette perspective nécessite la </w:t>
      </w:r>
      <w:r w:rsidRPr="00F730BE">
        <w:rPr>
          <w:rStyle w:val="lev"/>
          <w:rFonts w:eastAsia="Arial Unicode MS" w:cs="Arial Unicode MS"/>
          <w:noProof/>
          <w:lang w:val="fr-FR"/>
        </w:rPr>
        <w:t>mise en place d’un Baromètre</w:t>
      </w:r>
      <w:r w:rsidRPr="00F730BE">
        <w:rPr>
          <w:rFonts w:eastAsia="Arial Unicode MS" w:cs="Arial Unicode MS"/>
          <w:noProof/>
        </w:rPr>
        <w:t xml:space="preserve"> permettant d’apprécier de manière neutre et non tendancieuse, les résultats d’une stratégie nationale inclusive. </w:t>
      </w:r>
    </w:p>
    <w:p w14:paraId="1DFF2B8C" w14:textId="77777777" w:rsidR="00AB26F6" w:rsidRPr="00F730BE" w:rsidRDefault="00AB26F6">
      <w:pPr>
        <w:pStyle w:val="Corps"/>
        <w:rPr>
          <w:noProof/>
        </w:rPr>
      </w:pPr>
    </w:p>
    <w:p w14:paraId="61365ECB" w14:textId="77777777" w:rsidR="00AB26F6" w:rsidRPr="00F730BE" w:rsidRDefault="009D4974">
      <w:pPr>
        <w:pStyle w:val="Corps"/>
        <w:rPr>
          <w:noProof/>
        </w:rPr>
      </w:pPr>
      <w:hyperlink r:id="rId46" w:history="1">
        <w:r w:rsidR="001E6F60" w:rsidRPr="00F730BE">
          <w:rPr>
            <w:rStyle w:val="Hyperlink0"/>
            <w:rFonts w:eastAsia="Arial Unicode MS" w:cs="Arial Unicode MS"/>
            <w:noProof/>
          </w:rPr>
          <w:t>L’Observatoire de la qualité des démarches en ligne</w:t>
        </w:r>
      </w:hyperlink>
      <w:r w:rsidR="001E6F60" w:rsidRPr="00F730BE">
        <w:rPr>
          <w:rFonts w:eastAsia="Arial Unicode MS" w:cs="Arial Unicode MS"/>
          <w:noProof/>
        </w:rPr>
        <w:t xml:space="preserve"> s’avère, en effet, non satisfaisant, à la fois dans sa démarche (manque de concertation avec les acteurs concernés) et dans ses résultats (appréciation du niveau d’accessibilité effectif). </w:t>
      </w:r>
    </w:p>
    <w:p w14:paraId="7DDF6FC7" w14:textId="77777777" w:rsidR="00AB26F6" w:rsidRPr="00F730BE" w:rsidRDefault="00AB26F6">
      <w:pPr>
        <w:pStyle w:val="Corps"/>
        <w:rPr>
          <w:noProof/>
        </w:rPr>
      </w:pPr>
    </w:p>
    <w:p w14:paraId="7FD023EB" w14:textId="77777777" w:rsidR="00AB26F6" w:rsidRPr="00F730BE" w:rsidRDefault="001E6F60">
      <w:pPr>
        <w:pStyle w:val="Corps"/>
        <w:rPr>
          <w:noProof/>
        </w:rPr>
      </w:pPr>
      <w:r w:rsidRPr="00F730BE">
        <w:rPr>
          <w:rFonts w:eastAsia="Arial Unicode MS" w:cs="Arial Unicode MS"/>
          <w:noProof/>
        </w:rPr>
        <w:t xml:space="preserve">Ce Baromètre pourrait conduire à labelliser des services, outils et matériels conformes aux exigences d’accessibilité posées par la loi. </w:t>
      </w:r>
    </w:p>
    <w:p w14:paraId="6EFEEDAC" w14:textId="77777777" w:rsidR="00AB26F6" w:rsidRPr="00F730BE" w:rsidRDefault="00AB26F6">
      <w:pPr>
        <w:pStyle w:val="Corps"/>
        <w:rPr>
          <w:noProof/>
        </w:rPr>
      </w:pPr>
    </w:p>
    <w:p w14:paraId="44F0D0B3" w14:textId="476D1391" w:rsidR="00AB26F6" w:rsidRDefault="001E6F60">
      <w:pPr>
        <w:pStyle w:val="Corps"/>
        <w:rPr>
          <w:rFonts w:eastAsia="Arial Unicode MS" w:cs="Arial Unicode MS"/>
          <w:noProof/>
        </w:rPr>
      </w:pPr>
      <w:r w:rsidRPr="00F730BE">
        <w:rPr>
          <w:rFonts w:eastAsia="Arial Unicode MS" w:cs="Arial Unicode MS"/>
          <w:noProof/>
        </w:rPr>
        <w:t>De manière générale, considérer l’exigence d’accessibilité comme une opportunité d’innovation permettrait, outre d’améliorer l’image de la France sur la scène internationale, de favoriser l’émergence de nouveaux marchés et la création de nombreux emplois d’avenir.</w:t>
      </w:r>
    </w:p>
    <w:p w14:paraId="3E947839" w14:textId="77777777" w:rsidR="00475225" w:rsidRPr="00F730BE" w:rsidRDefault="00475225">
      <w:pPr>
        <w:pStyle w:val="Corps"/>
        <w:rPr>
          <w:rFonts w:eastAsia="Arial Unicode MS" w:cs="Arial Unicode MS"/>
          <w:noProof/>
        </w:rPr>
      </w:pPr>
    </w:p>
    <w:p w14:paraId="6D46CB0F" w14:textId="77777777" w:rsidR="009848D7" w:rsidRPr="00F730BE" w:rsidRDefault="009848D7">
      <w:pPr>
        <w:pStyle w:val="Corps"/>
        <w:rPr>
          <w:noProof/>
        </w:rPr>
      </w:pPr>
    </w:p>
    <w:p w14:paraId="796943CC" w14:textId="77777777" w:rsidR="00AB26F6" w:rsidRPr="00F730BE" w:rsidRDefault="001E6F60" w:rsidP="001D4C39">
      <w:pPr>
        <w:pStyle w:val="Titre3"/>
        <w:rPr>
          <w:noProof/>
        </w:rPr>
      </w:pPr>
      <w:r w:rsidRPr="00F730BE">
        <w:rPr>
          <w:noProof/>
        </w:rPr>
        <w:t>Proposition 12 – Développer une filière des métiers de l’accessibilité du numérique</w:t>
      </w:r>
    </w:p>
    <w:p w14:paraId="565ADB60" w14:textId="77777777" w:rsidR="00AB26F6" w:rsidRPr="00F730BE" w:rsidRDefault="00AB26F6">
      <w:pPr>
        <w:pStyle w:val="Corps"/>
        <w:rPr>
          <w:noProof/>
        </w:rPr>
      </w:pPr>
    </w:p>
    <w:p w14:paraId="769ECBDC" w14:textId="77777777" w:rsidR="00AB26F6" w:rsidRPr="00F730BE" w:rsidRDefault="001E6F60">
      <w:pPr>
        <w:pStyle w:val="Corps"/>
        <w:rPr>
          <w:noProof/>
        </w:rPr>
      </w:pPr>
      <w:r w:rsidRPr="00F730BE">
        <w:rPr>
          <w:rFonts w:eastAsia="Arial Unicode MS" w:cs="Arial Unicode MS"/>
          <w:noProof/>
        </w:rPr>
        <w:t>L’État, les collectivités territoriales, les établissements de formation et Pôle Emploi ont un rôle crucial à jouer pour que notre pays dispose rapidement des talents nécessaires.</w:t>
      </w:r>
    </w:p>
    <w:p w14:paraId="44FFBCE5" w14:textId="77777777" w:rsidR="00AB26F6" w:rsidRPr="00F730BE" w:rsidRDefault="00AB26F6">
      <w:pPr>
        <w:pStyle w:val="Corps"/>
        <w:rPr>
          <w:noProof/>
        </w:rPr>
      </w:pPr>
    </w:p>
    <w:p w14:paraId="21FE6E57" w14:textId="77777777" w:rsidR="00AB26F6" w:rsidRPr="00F730BE" w:rsidRDefault="001E6F60">
      <w:pPr>
        <w:pStyle w:val="Corps"/>
        <w:rPr>
          <w:noProof/>
        </w:rPr>
      </w:pPr>
      <w:r w:rsidRPr="00F730BE">
        <w:rPr>
          <w:rFonts w:eastAsia="Arial Unicode MS" w:cs="Arial Unicode MS"/>
          <w:noProof/>
        </w:rPr>
        <w:t>Au plan opérationnel, il convient d’introduire, dans la formation initiale et dans la formation continue des professionnels du numérique, une formation à l’accessibilité numérique.</w:t>
      </w:r>
    </w:p>
    <w:p w14:paraId="38DBCE95" w14:textId="77777777" w:rsidR="00AB26F6" w:rsidRPr="00F730BE" w:rsidRDefault="00AB26F6">
      <w:pPr>
        <w:pStyle w:val="Corps"/>
        <w:rPr>
          <w:noProof/>
        </w:rPr>
      </w:pPr>
    </w:p>
    <w:p w14:paraId="6390EED6" w14:textId="6A69617B" w:rsidR="00AB26F6" w:rsidRPr="00F730BE" w:rsidRDefault="001E6F60">
      <w:pPr>
        <w:pStyle w:val="Corps"/>
        <w:rPr>
          <w:noProof/>
        </w:rPr>
      </w:pPr>
      <w:r w:rsidRPr="00F730BE">
        <w:rPr>
          <w:rFonts w:eastAsia="Arial Unicode MS" w:cs="Arial Unicode MS"/>
          <w:noProof/>
        </w:rPr>
        <w:t xml:space="preserve">En effet, la France doit rapidement former suffisamment d’UX </w:t>
      </w:r>
      <w:r w:rsidR="00372A6A">
        <w:rPr>
          <w:rFonts w:eastAsia="Arial Unicode MS" w:cs="Arial Unicode MS"/>
          <w:noProof/>
        </w:rPr>
        <w:t>d</w:t>
      </w:r>
      <w:r w:rsidRPr="00F730BE">
        <w:rPr>
          <w:rFonts w:eastAsia="Arial Unicode MS" w:cs="Arial Unicode MS"/>
          <w:noProof/>
        </w:rPr>
        <w:t xml:space="preserve">esigners, de développeurs, d’intégrateurs et d’auditeurs RGAA en valorisant la qualification « accessibilité numérique ». </w:t>
      </w:r>
    </w:p>
    <w:p w14:paraId="4A27773C" w14:textId="77777777" w:rsidR="00AB26F6" w:rsidRPr="00F730BE" w:rsidRDefault="00AB26F6">
      <w:pPr>
        <w:pStyle w:val="Corps"/>
        <w:rPr>
          <w:noProof/>
        </w:rPr>
      </w:pPr>
    </w:p>
    <w:p w14:paraId="67161D6C" w14:textId="77777777" w:rsidR="00AB26F6" w:rsidRPr="00F730BE" w:rsidRDefault="001E6F60">
      <w:pPr>
        <w:pStyle w:val="Corps"/>
        <w:rPr>
          <w:rStyle w:val="lev"/>
          <w:noProof/>
          <w:lang w:val="fr-FR"/>
        </w:rPr>
      </w:pPr>
      <w:r w:rsidRPr="00F730BE">
        <w:rPr>
          <w:rStyle w:val="lev"/>
          <w:rFonts w:eastAsia="Arial Unicode MS" w:cs="Arial Unicode MS"/>
          <w:noProof/>
          <w:lang w:val="fr-FR"/>
        </w:rPr>
        <w:t xml:space="preserve">Ce personnel qualifié est la pierre angulaire d’une transformation numérique inclusive et responsable. </w:t>
      </w:r>
    </w:p>
    <w:p w14:paraId="5673B643" w14:textId="77777777" w:rsidR="00AB26F6" w:rsidRPr="00F730BE" w:rsidRDefault="00AB26F6">
      <w:pPr>
        <w:pStyle w:val="Corps"/>
        <w:rPr>
          <w:b/>
          <w:bCs/>
          <w:noProof/>
        </w:rPr>
      </w:pPr>
    </w:p>
    <w:p w14:paraId="3024161C" w14:textId="6B3480CC" w:rsidR="00AB26F6" w:rsidRPr="00F730BE" w:rsidRDefault="001E6F60" w:rsidP="00475225">
      <w:pPr>
        <w:pStyle w:val="Corps"/>
        <w:keepNext/>
        <w:rPr>
          <w:noProof/>
        </w:rPr>
      </w:pPr>
      <w:r w:rsidRPr="00F730BE">
        <w:rPr>
          <w:rFonts w:eastAsia="Arial Unicode MS" w:cs="Arial Unicode MS"/>
          <w:noProof/>
        </w:rPr>
        <w:lastRenderedPageBreak/>
        <w:t xml:space="preserve">À cet égard, l’association Valentin Haüy fait écho à la recommandation du Conseil </w:t>
      </w:r>
      <w:r w:rsidR="00094475" w:rsidRPr="00F730BE">
        <w:rPr>
          <w:rFonts w:eastAsia="Arial Unicode MS" w:cs="Arial Unicode MS"/>
          <w:noProof/>
        </w:rPr>
        <w:t xml:space="preserve">national du numérique </w:t>
      </w:r>
      <w:r w:rsidRPr="00F730BE">
        <w:rPr>
          <w:rFonts w:eastAsia="Arial Unicode MS" w:cs="Arial Unicode MS"/>
          <w:noProof/>
        </w:rPr>
        <w:t xml:space="preserve">(Cf. rapport précité) visant à : </w:t>
      </w:r>
    </w:p>
    <w:p w14:paraId="73710DFB" w14:textId="77777777" w:rsidR="00AB26F6" w:rsidRPr="00F730BE" w:rsidRDefault="001E6F60" w:rsidP="00475225">
      <w:pPr>
        <w:pStyle w:val="Citationintense"/>
        <w:keepNext/>
        <w:keepLines/>
        <w:ind w:left="709"/>
        <w:rPr>
          <w:noProof/>
        </w:rPr>
      </w:pPr>
      <w:r w:rsidRPr="00F730BE">
        <w:rPr>
          <w:noProof/>
        </w:rPr>
        <w:t>« Diffuser une culture de l’accessibilité numérique auprès des professionnels du numérique par des actions de communication et de sensibilisation ; améliorer la formation initiale et continue des professionnels du numérique ; structurer la filière des métiers de l’accessibilité numérique ».</w:t>
      </w:r>
    </w:p>
    <w:p w14:paraId="53323FE8" w14:textId="7C6EE2C8" w:rsidR="00AB26F6" w:rsidRPr="00F730BE" w:rsidRDefault="001E6F60">
      <w:pPr>
        <w:pStyle w:val="Corps"/>
        <w:rPr>
          <w:rFonts w:eastAsia="Arial Unicode MS" w:cs="Arial Unicode MS"/>
          <w:noProof/>
        </w:rPr>
      </w:pPr>
      <w:r w:rsidRPr="00F730BE">
        <w:rPr>
          <w:rFonts w:eastAsia="Arial Unicode MS" w:cs="Arial Unicode MS"/>
          <w:noProof/>
        </w:rPr>
        <w:t xml:space="preserve">L’association Valentin Haüy poursuit parallèlement ses échanges avec France Compétences pour veiller à la certification professionnelle de cycles de formation permettant de relever les défis d’aujourd’hui et de demain. </w:t>
      </w:r>
    </w:p>
    <w:p w14:paraId="3217B098" w14:textId="1242AF0B" w:rsidR="00AB26F6" w:rsidRPr="00F730BE" w:rsidRDefault="001E6F60">
      <w:pPr>
        <w:pStyle w:val="Titre1"/>
        <w:jc w:val="both"/>
        <w:rPr>
          <w:noProof/>
        </w:rPr>
      </w:pPr>
      <w:bookmarkStart w:id="6" w:name="_Toc6"/>
      <w:r w:rsidRPr="00F730BE">
        <w:rPr>
          <w:noProof/>
        </w:rPr>
        <w:t xml:space="preserve">Contacts </w:t>
      </w:r>
      <w:bookmarkEnd w:id="6"/>
    </w:p>
    <w:p w14:paraId="51DE981A" w14:textId="77777777" w:rsidR="00AB26F6" w:rsidRPr="00F730BE" w:rsidRDefault="00AB26F6">
      <w:pPr>
        <w:pStyle w:val="Corps"/>
        <w:rPr>
          <w:noProof/>
        </w:rPr>
      </w:pPr>
    </w:p>
    <w:p w14:paraId="637DF1F6" w14:textId="288137E0" w:rsidR="00AB26F6" w:rsidRPr="00F730BE" w:rsidRDefault="001E6F60">
      <w:pPr>
        <w:pStyle w:val="Corps"/>
        <w:rPr>
          <w:b/>
          <w:bCs/>
          <w:noProof/>
        </w:rPr>
      </w:pPr>
      <w:r w:rsidRPr="00F730BE">
        <w:rPr>
          <w:rFonts w:eastAsia="Arial Unicode MS" w:cs="Arial Unicode MS"/>
          <w:b/>
          <w:bCs/>
          <w:noProof/>
        </w:rPr>
        <w:t>Pour l’</w:t>
      </w:r>
      <w:r w:rsidR="001D4C39" w:rsidRPr="00F730BE">
        <w:rPr>
          <w:rFonts w:eastAsia="Arial Unicode MS" w:cs="Arial Unicode MS"/>
          <w:b/>
          <w:bCs/>
          <w:noProof/>
        </w:rPr>
        <w:t>a</w:t>
      </w:r>
      <w:r w:rsidRPr="00F730BE">
        <w:rPr>
          <w:rFonts w:eastAsia="Arial Unicode MS" w:cs="Arial Unicode MS"/>
          <w:b/>
          <w:bCs/>
          <w:noProof/>
        </w:rPr>
        <w:t xml:space="preserve">ssociation Valentin Haüy : </w:t>
      </w:r>
    </w:p>
    <w:p w14:paraId="4A3C3BF4" w14:textId="77777777" w:rsidR="00AB26F6" w:rsidRPr="00F730BE" w:rsidRDefault="001E6F60">
      <w:pPr>
        <w:pStyle w:val="Corps"/>
        <w:rPr>
          <w:noProof/>
          <w:color w:val="0000FF"/>
        </w:rPr>
      </w:pPr>
      <w:r w:rsidRPr="00F730BE">
        <w:rPr>
          <w:rFonts w:eastAsia="Arial Unicode MS" w:cs="Arial Unicode MS"/>
          <w:noProof/>
        </w:rPr>
        <w:t xml:space="preserve">Sylvain Nivard, Président, Tél. +33 6 60 60 18 38, </w:t>
      </w:r>
      <w:hyperlink r:id="rId47" w:history="1">
        <w:r w:rsidRPr="00F730BE">
          <w:rPr>
            <w:rStyle w:val="Hyperlink0"/>
            <w:rFonts w:eastAsia="Arial Unicode MS" w:cs="Arial Unicode MS"/>
            <w:noProof/>
            <w:u w:val="none"/>
          </w:rPr>
          <w:t>s.nivard@avh.asso.fr</w:t>
        </w:r>
      </w:hyperlink>
    </w:p>
    <w:p w14:paraId="17B394D7" w14:textId="77777777" w:rsidR="00AB26F6" w:rsidRPr="00F730BE" w:rsidRDefault="001E6F60">
      <w:pPr>
        <w:pStyle w:val="Corps"/>
        <w:rPr>
          <w:noProof/>
        </w:rPr>
      </w:pPr>
      <w:r w:rsidRPr="00F730BE">
        <w:rPr>
          <w:rFonts w:eastAsia="Arial Unicode MS" w:cs="Arial Unicode MS"/>
          <w:noProof/>
        </w:rPr>
        <w:t xml:space="preserve">Nicole Tortello Duban, AleVia Conseil, Tél. +33 6 58 42 04 80 </w:t>
      </w:r>
      <w:hyperlink r:id="rId48" w:history="1">
        <w:r w:rsidRPr="00F730BE">
          <w:rPr>
            <w:rStyle w:val="Hyperlink0"/>
            <w:rFonts w:eastAsia="Arial Unicode MS" w:cs="Arial Unicode MS"/>
            <w:noProof/>
            <w:u w:val="none"/>
          </w:rPr>
          <w:t>alevia@alevia-conseil.com</w:t>
        </w:r>
      </w:hyperlink>
    </w:p>
    <w:p w14:paraId="5F61C502" w14:textId="77777777" w:rsidR="00AB26F6" w:rsidRPr="00F730BE" w:rsidRDefault="00AB26F6">
      <w:pPr>
        <w:pStyle w:val="Corps"/>
        <w:rPr>
          <w:noProof/>
          <w:sz w:val="20"/>
          <w:szCs w:val="20"/>
        </w:rPr>
      </w:pPr>
    </w:p>
    <w:p w14:paraId="44CFD3D0" w14:textId="37F53BFF" w:rsidR="00AB26F6" w:rsidRPr="00F730BE" w:rsidRDefault="001E6F60">
      <w:pPr>
        <w:pStyle w:val="Corps"/>
        <w:rPr>
          <w:b/>
          <w:bCs/>
          <w:noProof/>
        </w:rPr>
      </w:pPr>
      <w:r w:rsidRPr="00F730BE">
        <w:rPr>
          <w:rFonts w:eastAsia="Arial Unicode MS" w:cs="Arial Unicode MS"/>
          <w:b/>
          <w:bCs/>
          <w:noProof/>
        </w:rPr>
        <w:t xml:space="preserve">Pour la Confédération </w:t>
      </w:r>
      <w:r w:rsidR="005666E6" w:rsidRPr="00F730BE">
        <w:rPr>
          <w:rFonts w:eastAsia="Arial Unicode MS" w:cs="Arial Unicode MS"/>
          <w:b/>
          <w:bCs/>
          <w:noProof/>
        </w:rPr>
        <w:t>française pour la promotion sociale des aveugles et amblyopes </w:t>
      </w:r>
      <w:r w:rsidRPr="00F730BE">
        <w:rPr>
          <w:rFonts w:eastAsia="Arial Unicode MS" w:cs="Arial Unicode MS"/>
          <w:b/>
          <w:bCs/>
          <w:noProof/>
        </w:rPr>
        <w:t>:</w:t>
      </w:r>
    </w:p>
    <w:p w14:paraId="6752AB80" w14:textId="77777777" w:rsidR="00AB26F6" w:rsidRPr="00F730BE" w:rsidRDefault="001E6F60">
      <w:pPr>
        <w:pStyle w:val="Corps"/>
        <w:jc w:val="left"/>
        <w:rPr>
          <w:noProof/>
        </w:rPr>
      </w:pPr>
      <w:r w:rsidRPr="00F730BE">
        <w:rPr>
          <w:noProof/>
        </w:rPr>
        <w:t>Édouard Ferrero, Président, Tél : +33 6 22 43 09 30, </w:t>
      </w:r>
      <w:hyperlink r:id="rId49" w:history="1">
        <w:r w:rsidRPr="00F730BE">
          <w:rPr>
            <w:rStyle w:val="Hyperlink6"/>
            <w:noProof/>
            <w:u w:val="none"/>
          </w:rPr>
          <w:t>presidence@cfpsaa.fr</w:t>
        </w:r>
      </w:hyperlink>
    </w:p>
    <w:p w14:paraId="698A3606" w14:textId="77777777" w:rsidR="00AB26F6" w:rsidRPr="00F730BE" w:rsidRDefault="001E6F60">
      <w:pPr>
        <w:pStyle w:val="Titre1"/>
        <w:jc w:val="both"/>
        <w:rPr>
          <w:noProof/>
        </w:rPr>
      </w:pPr>
      <w:bookmarkStart w:id="7" w:name="_Toc7"/>
      <w:r w:rsidRPr="00F730BE">
        <w:rPr>
          <w:noProof/>
        </w:rPr>
        <w:t xml:space="preserve">Annexes </w:t>
      </w:r>
      <w:bookmarkEnd w:id="7"/>
    </w:p>
    <w:p w14:paraId="76476CED" w14:textId="77777777" w:rsidR="00AB26F6" w:rsidRPr="00F730BE" w:rsidRDefault="00AB26F6">
      <w:pPr>
        <w:pStyle w:val="Corps"/>
        <w:rPr>
          <w:noProof/>
        </w:rPr>
      </w:pPr>
    </w:p>
    <w:p w14:paraId="2D2ABDC1" w14:textId="77777777" w:rsidR="00AB26F6" w:rsidRPr="00F730BE" w:rsidRDefault="001E6F60">
      <w:pPr>
        <w:pStyle w:val="Titre2"/>
        <w:jc w:val="both"/>
        <w:rPr>
          <w:noProof/>
        </w:rPr>
      </w:pPr>
      <w:r w:rsidRPr="00F730BE">
        <w:rPr>
          <w:noProof/>
        </w:rPr>
        <w:t xml:space="preserve">La loi du 11 février 2005 </w:t>
      </w:r>
    </w:p>
    <w:p w14:paraId="5BBE601D" w14:textId="77777777" w:rsidR="00AB26F6" w:rsidRPr="00F730BE" w:rsidRDefault="00AB26F6">
      <w:pPr>
        <w:pStyle w:val="Corps"/>
        <w:rPr>
          <w:noProof/>
        </w:rPr>
      </w:pPr>
    </w:p>
    <w:p w14:paraId="317A31EC" w14:textId="77777777" w:rsidR="00AB26F6" w:rsidRPr="00F730BE" w:rsidRDefault="001E6F60">
      <w:pPr>
        <w:pStyle w:val="Corps"/>
        <w:rPr>
          <w:noProof/>
        </w:rPr>
      </w:pPr>
      <w:r w:rsidRPr="00F730BE">
        <w:rPr>
          <w:rFonts w:eastAsia="Arial Unicode MS" w:cs="Arial Unicode MS"/>
          <w:noProof/>
        </w:rPr>
        <w:t>Article 47 de la loi n° 2005-102 du 11 février 2005 pour l'égalité des droits et des chances, la participation et la citoyenneté des personnes handicapées / Modifié par Loi n°2018-771 du 5 septembre 2018 - art. 80</w:t>
      </w:r>
    </w:p>
    <w:p w14:paraId="37D9E81A" w14:textId="77777777" w:rsidR="00AB26F6" w:rsidRPr="00F730BE" w:rsidRDefault="00AB26F6">
      <w:pPr>
        <w:pStyle w:val="Corps"/>
        <w:rPr>
          <w:noProof/>
        </w:rPr>
      </w:pPr>
    </w:p>
    <w:p w14:paraId="3DA9FE38" w14:textId="77777777" w:rsidR="00AB26F6" w:rsidRPr="00F730BE" w:rsidRDefault="001E6F60">
      <w:pPr>
        <w:pStyle w:val="Corps"/>
        <w:rPr>
          <w:noProof/>
        </w:rPr>
      </w:pPr>
      <w:r w:rsidRPr="00F730BE">
        <w:rPr>
          <w:rFonts w:eastAsia="Arial Unicode MS" w:cs="Arial Unicode MS"/>
          <w:noProof/>
        </w:rPr>
        <w:t>I. - Sont accessibles aux personnes handicapées dans les conditions définies au présent article les services de communication au public en ligne des organismes suivants :</w:t>
      </w:r>
    </w:p>
    <w:p w14:paraId="3D8A7CD7" w14:textId="77777777" w:rsidR="00AB26F6" w:rsidRPr="00F730BE" w:rsidRDefault="00AB26F6">
      <w:pPr>
        <w:pStyle w:val="Corps"/>
        <w:rPr>
          <w:noProof/>
        </w:rPr>
      </w:pPr>
    </w:p>
    <w:p w14:paraId="04E41D6D" w14:textId="77777777" w:rsidR="00AB26F6" w:rsidRPr="00F730BE" w:rsidRDefault="001E6F60">
      <w:pPr>
        <w:pStyle w:val="Corps"/>
        <w:rPr>
          <w:noProof/>
        </w:rPr>
      </w:pPr>
      <w:r w:rsidRPr="00F730BE">
        <w:rPr>
          <w:rFonts w:eastAsia="Arial Unicode MS" w:cs="Arial Unicode MS"/>
          <w:noProof/>
        </w:rPr>
        <w:t>1° Les personnes morales de droit public ;</w:t>
      </w:r>
    </w:p>
    <w:p w14:paraId="3E497F7E" w14:textId="77777777" w:rsidR="00AB26F6" w:rsidRPr="00F730BE" w:rsidRDefault="00AB26F6">
      <w:pPr>
        <w:pStyle w:val="Corps"/>
        <w:rPr>
          <w:noProof/>
        </w:rPr>
      </w:pPr>
    </w:p>
    <w:p w14:paraId="24ACD4A6" w14:textId="77777777" w:rsidR="00AB26F6" w:rsidRPr="00F730BE" w:rsidRDefault="001E6F60">
      <w:pPr>
        <w:pStyle w:val="Corps"/>
        <w:rPr>
          <w:noProof/>
        </w:rPr>
      </w:pPr>
      <w:r w:rsidRPr="00F730BE">
        <w:rPr>
          <w:rFonts w:eastAsia="Arial Unicode MS" w:cs="Arial Unicode MS"/>
          <w:noProof/>
        </w:rPr>
        <w:t>2° Les personnes morales de droit privé délégataires d'une mission de service public, ainsi que celles créées pour satisfaire spécifiquement des besoins d'intérêt général ayant un caractère autre qu'industriel ou commercial et dont :</w:t>
      </w:r>
    </w:p>
    <w:p w14:paraId="1566AFE9" w14:textId="77777777" w:rsidR="00AB26F6" w:rsidRPr="00F730BE" w:rsidRDefault="00AB26F6">
      <w:pPr>
        <w:pStyle w:val="Corps"/>
        <w:rPr>
          <w:noProof/>
        </w:rPr>
      </w:pPr>
    </w:p>
    <w:p w14:paraId="1F773BB0" w14:textId="77777777" w:rsidR="00AB26F6" w:rsidRPr="00F730BE" w:rsidRDefault="001E6F60">
      <w:pPr>
        <w:pStyle w:val="Corps"/>
        <w:rPr>
          <w:noProof/>
        </w:rPr>
      </w:pPr>
      <w:r w:rsidRPr="00F730BE">
        <w:rPr>
          <w:rFonts w:eastAsia="Arial Unicode MS" w:cs="Arial Unicode MS"/>
          <w:noProof/>
        </w:rPr>
        <w:t>a) Soit l'activité est financée majoritairement par une ou plusieurs personnes mentionnées aux 1° et 3° du présent I et au présent 2° ;</w:t>
      </w:r>
    </w:p>
    <w:p w14:paraId="3C3991B3" w14:textId="77777777" w:rsidR="00AB26F6" w:rsidRPr="00F730BE" w:rsidRDefault="00AB26F6">
      <w:pPr>
        <w:pStyle w:val="Corps"/>
        <w:rPr>
          <w:noProof/>
        </w:rPr>
      </w:pPr>
    </w:p>
    <w:p w14:paraId="079753CD" w14:textId="77777777" w:rsidR="00AB26F6" w:rsidRPr="00F730BE" w:rsidRDefault="001E6F60">
      <w:pPr>
        <w:pStyle w:val="Corps"/>
        <w:rPr>
          <w:noProof/>
        </w:rPr>
      </w:pPr>
      <w:r w:rsidRPr="00F730BE">
        <w:rPr>
          <w:rFonts w:eastAsia="Arial Unicode MS" w:cs="Arial Unicode MS"/>
          <w:noProof/>
        </w:rPr>
        <w:t>b) Soit la gestion est soumise à leur contrôle ;</w:t>
      </w:r>
    </w:p>
    <w:p w14:paraId="537695CB" w14:textId="77777777" w:rsidR="00AB26F6" w:rsidRPr="00F730BE" w:rsidRDefault="00AB26F6">
      <w:pPr>
        <w:pStyle w:val="Corps"/>
        <w:rPr>
          <w:noProof/>
        </w:rPr>
      </w:pPr>
    </w:p>
    <w:p w14:paraId="075D810A" w14:textId="77777777" w:rsidR="00AB26F6" w:rsidRPr="00F730BE" w:rsidRDefault="001E6F60">
      <w:pPr>
        <w:pStyle w:val="Corps"/>
        <w:rPr>
          <w:noProof/>
        </w:rPr>
      </w:pPr>
      <w:r w:rsidRPr="00F730BE">
        <w:rPr>
          <w:rFonts w:eastAsia="Arial Unicode MS" w:cs="Arial Unicode MS"/>
          <w:noProof/>
        </w:rPr>
        <w:t>c) Soit plus de la moitie ́ des membres de l'organe d'administration, de direction ou de surveillance sont désignés par elles ;</w:t>
      </w:r>
    </w:p>
    <w:p w14:paraId="292C0C84" w14:textId="77777777" w:rsidR="00AB26F6" w:rsidRPr="00F730BE" w:rsidRDefault="00AB26F6">
      <w:pPr>
        <w:pStyle w:val="Corps"/>
        <w:rPr>
          <w:noProof/>
        </w:rPr>
      </w:pPr>
    </w:p>
    <w:p w14:paraId="19E8DA0E" w14:textId="77777777" w:rsidR="00AB26F6" w:rsidRPr="00F730BE" w:rsidRDefault="001E6F60">
      <w:pPr>
        <w:pStyle w:val="Corps"/>
        <w:rPr>
          <w:noProof/>
        </w:rPr>
      </w:pPr>
      <w:r w:rsidRPr="00F730BE">
        <w:rPr>
          <w:rFonts w:eastAsia="Arial Unicode MS" w:cs="Arial Unicode MS"/>
          <w:noProof/>
        </w:rPr>
        <w:lastRenderedPageBreak/>
        <w:t>3° Les personnes morales de droit prive ́ constituées par une ou plusieurs des personnes mentionnées aux 1° et 2° pour satisfaire spécifiquement des besoins d'intérêt général ayant un caractère autre qu'industriel ou commercial ;</w:t>
      </w:r>
    </w:p>
    <w:p w14:paraId="1502041C" w14:textId="77777777" w:rsidR="00AB26F6" w:rsidRPr="00F730BE" w:rsidRDefault="00AB26F6">
      <w:pPr>
        <w:pStyle w:val="Corps"/>
        <w:rPr>
          <w:noProof/>
        </w:rPr>
      </w:pPr>
    </w:p>
    <w:p w14:paraId="0964626B" w14:textId="77777777" w:rsidR="00AB26F6" w:rsidRPr="00F730BE" w:rsidRDefault="001E6F60">
      <w:pPr>
        <w:pStyle w:val="Corps"/>
        <w:rPr>
          <w:noProof/>
        </w:rPr>
      </w:pPr>
      <w:r w:rsidRPr="00F730BE">
        <w:rPr>
          <w:rFonts w:eastAsia="Arial Unicode MS" w:cs="Arial Unicode MS"/>
          <w:noProof/>
        </w:rPr>
        <w:t>4° Les entreprises dont le chiffre d'affaires excède un seuil défini par le décret en Conseil d'État mentionné au V.</w:t>
      </w:r>
    </w:p>
    <w:p w14:paraId="6B2057D8" w14:textId="77777777" w:rsidR="00AB26F6" w:rsidRPr="00F730BE" w:rsidRDefault="00AB26F6">
      <w:pPr>
        <w:pStyle w:val="Corps"/>
        <w:rPr>
          <w:noProof/>
        </w:rPr>
      </w:pPr>
    </w:p>
    <w:p w14:paraId="52D6E36B" w14:textId="77777777" w:rsidR="00AB26F6" w:rsidRPr="00F730BE" w:rsidRDefault="001E6F60">
      <w:pPr>
        <w:pStyle w:val="Corps"/>
        <w:rPr>
          <w:noProof/>
        </w:rPr>
      </w:pPr>
      <w:r w:rsidRPr="00F730BE">
        <w:rPr>
          <w:rFonts w:eastAsia="Arial Unicode MS" w:cs="Arial Unicode MS"/>
          <w:noProof/>
        </w:rPr>
        <w:t>Par exception au premier alinéa du présent I, l'accès aux services de communication au public en ligne des fournisseurs de services de médias audiovisuels est régi par la législation qui leur est applicable. Le présent article ne s'applique pas non plus aux services de communication au public en ligne des organismes de droit privé à but non lucratif qui ne fournissent ni des services essentiels pour le public, ni des services répondant spécifiquement aux besoins des personnes handicapées ou destinés à celles-ci.</w:t>
      </w:r>
    </w:p>
    <w:p w14:paraId="18DF53B8" w14:textId="77777777" w:rsidR="00AB26F6" w:rsidRPr="00F730BE" w:rsidRDefault="00AB26F6">
      <w:pPr>
        <w:pStyle w:val="Corps"/>
        <w:rPr>
          <w:noProof/>
        </w:rPr>
      </w:pPr>
    </w:p>
    <w:p w14:paraId="4A9B7723" w14:textId="77777777" w:rsidR="00AB26F6" w:rsidRPr="00F730BE" w:rsidRDefault="001E6F60">
      <w:pPr>
        <w:pStyle w:val="Corps"/>
        <w:rPr>
          <w:noProof/>
        </w:rPr>
      </w:pPr>
      <w:r w:rsidRPr="00F730BE">
        <w:rPr>
          <w:rFonts w:eastAsia="Arial Unicode MS" w:cs="Arial Unicode MS"/>
          <w:noProof/>
        </w:rPr>
        <w:t>II.- L'accessibilité des services de communication au public en ligne concerne l'accès à tout type d'information sous forme numérique, quels que soient le moyen d'accès, les contenus et le mode de consultation, en particulier les sites internet, intranet, extranet, les applications mobiles, les progiciels et le mobilier urbain numérique. Elle est mise en œuvre dans la mesure où elle ne crée pas une charge disproportionnée pour l'organisme concerne ́. La charge disproportionnée est définie par décret en Conseil d'État, après avis du conseil mentionné à l'article L. 146-1 du code de l'action sociale et des familles.</w:t>
      </w:r>
    </w:p>
    <w:p w14:paraId="49364385" w14:textId="77777777" w:rsidR="00AB26F6" w:rsidRPr="00F730BE" w:rsidRDefault="00AB26F6">
      <w:pPr>
        <w:pStyle w:val="Corps"/>
        <w:rPr>
          <w:noProof/>
        </w:rPr>
      </w:pPr>
    </w:p>
    <w:p w14:paraId="41C91BEF" w14:textId="77777777" w:rsidR="00AB26F6" w:rsidRPr="00F730BE" w:rsidRDefault="001E6F60">
      <w:pPr>
        <w:pStyle w:val="Corps"/>
        <w:rPr>
          <w:noProof/>
        </w:rPr>
      </w:pPr>
      <w:r w:rsidRPr="00F730BE">
        <w:rPr>
          <w:rFonts w:eastAsia="Arial Unicode MS" w:cs="Arial Unicode MS"/>
          <w:noProof/>
        </w:rPr>
        <w:t>III.- Les organismes mentionnés aux 1° à 4° du I publient une déclaration d'accessibilité et élaborent un schéma pluriannuel de mise en accessibilité de leurs services de communication au public en ligne, qui est rendu public et décliné en plans d'actions annuels, et dont la durée ne peut être supérieure à trois ans.</w:t>
      </w:r>
    </w:p>
    <w:p w14:paraId="5B4178C3" w14:textId="77777777" w:rsidR="00AB26F6" w:rsidRPr="00F730BE" w:rsidRDefault="00AB26F6">
      <w:pPr>
        <w:pStyle w:val="Corps"/>
        <w:rPr>
          <w:noProof/>
        </w:rPr>
      </w:pPr>
    </w:p>
    <w:p w14:paraId="79C2C1FA" w14:textId="77777777" w:rsidR="00AB26F6" w:rsidRPr="00F730BE" w:rsidRDefault="001E6F60">
      <w:pPr>
        <w:pStyle w:val="Corps"/>
        <w:rPr>
          <w:noProof/>
        </w:rPr>
      </w:pPr>
      <w:r w:rsidRPr="00F730BE">
        <w:rPr>
          <w:rFonts w:eastAsia="Arial Unicode MS" w:cs="Arial Unicode MS"/>
          <w:noProof/>
        </w:rPr>
        <w:t>IV.- La page d'accueil de tout service de communication au public en ligne comporte une mention clairement visible précisant s'il est ou non conforme aux règles relatives à l'accessibilité. Tous ces services de communication au public en ligne donnent aisément et directement accès à la déclaration d'accessibilité, au schéma pluriannuel de mise en accessibilité et au plan d'actions de l'année en cours et permettent facilement aux usagers de signaler les manquements aux règles d'accessibilité de ce service.</w:t>
      </w:r>
    </w:p>
    <w:p w14:paraId="3F989EAA" w14:textId="77777777" w:rsidR="00AB26F6" w:rsidRPr="00F730BE" w:rsidRDefault="00AB26F6">
      <w:pPr>
        <w:pStyle w:val="Corps"/>
        <w:rPr>
          <w:noProof/>
        </w:rPr>
      </w:pPr>
    </w:p>
    <w:p w14:paraId="5D0BA990" w14:textId="77777777" w:rsidR="00AB26F6" w:rsidRPr="00F730BE" w:rsidRDefault="001E6F60">
      <w:pPr>
        <w:pStyle w:val="Corps"/>
        <w:rPr>
          <w:noProof/>
        </w:rPr>
      </w:pPr>
      <w:r w:rsidRPr="00F730BE">
        <w:rPr>
          <w:rFonts w:eastAsia="Arial Unicode MS" w:cs="Arial Unicode MS"/>
          <w:noProof/>
        </w:rPr>
        <w:t>Le défaut de mise en conformité d'un service de communication au public en ligne avec les obligations prévues au premier alinéa du présent IV fait l'objet d'une sanction administrative dont le montant, qui ne peut excéder 25 000 €, est fixé par le décret en Conseil d'État mentionné au V. Une nouvelle sanction est prononcée chaque année lorsque le manquement à ces dispositions perdure.</w:t>
      </w:r>
    </w:p>
    <w:p w14:paraId="2374CFEF" w14:textId="77777777" w:rsidR="00AB26F6" w:rsidRPr="00F730BE" w:rsidRDefault="00AB26F6">
      <w:pPr>
        <w:pStyle w:val="Corps"/>
        <w:rPr>
          <w:noProof/>
        </w:rPr>
      </w:pPr>
    </w:p>
    <w:p w14:paraId="5359B666" w14:textId="77777777" w:rsidR="00AB26F6" w:rsidRPr="00F730BE" w:rsidRDefault="001E6F60">
      <w:pPr>
        <w:pStyle w:val="Corps"/>
        <w:rPr>
          <w:noProof/>
        </w:rPr>
      </w:pPr>
      <w:r w:rsidRPr="00F730BE">
        <w:rPr>
          <w:rFonts w:eastAsia="Arial Unicode MS" w:cs="Arial Unicode MS"/>
          <w:noProof/>
        </w:rPr>
        <w:t>V.- Un décret en Conseil d'État, pris après avis du conseil mentionné à l'article L. 146-1 du code de l'action sociale et des familles, fixe les règles relatives à l'accessibilité, y compris celles portant sur la déclaration d'accessibilité, les contenus exemptés parmi ceux mentionnés au 4 de l'article 1er de la directive (UE) 2016/2102 du Parlement européen et du Conseil du 26 octobre 2016 relative à l'accessibilité des sites internet et des applications mobiles des organismes du secteur public, les modalités de mise en œuvre, qui peuvent différer selon le type de service de communication au public en ligne, les délais de mise en conformité des services de communication au public en ligne, qui ne peuvent excéder trois ans, ainsi que les conditions dans lesquelles des contrôles sont effectués et des sanctions sont imposées et recouvrées en cas de non-respect des obligations prévues au premier alinéa du IV du présent article. Ce décret définit les modalités de formation des personnels intervenant sur les services de communication au public en ligne.</w:t>
      </w:r>
    </w:p>
    <w:p w14:paraId="33B75833" w14:textId="77777777" w:rsidR="00AB26F6" w:rsidRPr="00F730BE" w:rsidRDefault="00AB26F6" w:rsidP="00DD6A1A">
      <w:pPr>
        <w:pStyle w:val="Sous-titre"/>
        <w:keepLines/>
        <w:rPr>
          <w:noProof/>
        </w:rPr>
      </w:pPr>
    </w:p>
    <w:p w14:paraId="1BBF5AA5" w14:textId="77777777" w:rsidR="00AB26F6" w:rsidRPr="00F730BE" w:rsidRDefault="001E6F60" w:rsidP="00475225">
      <w:pPr>
        <w:pStyle w:val="Titre2"/>
        <w:jc w:val="both"/>
        <w:rPr>
          <w:noProof/>
        </w:rPr>
      </w:pPr>
      <w:r w:rsidRPr="00F730BE">
        <w:rPr>
          <w:noProof/>
        </w:rPr>
        <w:lastRenderedPageBreak/>
        <w:t xml:space="preserve">L’Acte législatif européen sur l’accessibilité </w:t>
      </w:r>
    </w:p>
    <w:p w14:paraId="170535AC" w14:textId="77777777" w:rsidR="00AB26F6" w:rsidRPr="00F730BE" w:rsidRDefault="00AB26F6" w:rsidP="00475225">
      <w:pPr>
        <w:pStyle w:val="Corps"/>
        <w:keepNext/>
        <w:keepLines/>
        <w:rPr>
          <w:noProof/>
        </w:rPr>
      </w:pPr>
    </w:p>
    <w:p w14:paraId="3DE8D722" w14:textId="77777777" w:rsidR="00AB26F6" w:rsidRPr="00F730BE" w:rsidRDefault="001E6F60" w:rsidP="00475225">
      <w:pPr>
        <w:pStyle w:val="Corps"/>
        <w:keepNext/>
        <w:keepLines/>
        <w:rPr>
          <w:noProof/>
        </w:rPr>
      </w:pPr>
      <w:r w:rsidRPr="00F730BE">
        <w:rPr>
          <w:rFonts w:eastAsia="Arial Unicode MS" w:cs="Arial Unicode MS"/>
          <w:noProof/>
        </w:rPr>
        <w:t xml:space="preserve">Partie intégrante de </w:t>
      </w:r>
      <w:hyperlink r:id="rId50" w:history="1">
        <w:r w:rsidRPr="00F730BE">
          <w:rPr>
            <w:rStyle w:val="Hyperlink0"/>
            <w:rFonts w:eastAsia="Arial Unicode MS" w:cs="Arial Unicode MS"/>
            <w:noProof/>
          </w:rPr>
          <w:t>la stratégie de l’Union européenne en matière de handicap</w:t>
        </w:r>
      </w:hyperlink>
      <w:r w:rsidRPr="00F730BE">
        <w:rPr>
          <w:rFonts w:eastAsia="Arial Unicode MS" w:cs="Arial Unicode MS"/>
          <w:noProof/>
        </w:rPr>
        <w:t xml:space="preserve">, </w:t>
      </w:r>
      <w:hyperlink r:id="rId51" w:history="1">
        <w:r w:rsidRPr="00F730BE">
          <w:rPr>
            <w:rStyle w:val="Hyperlink0"/>
            <w:rFonts w:eastAsia="Arial Unicode MS" w:cs="Arial Unicode MS"/>
            <w:noProof/>
          </w:rPr>
          <w:t>l’acte législatif européen sur l’accessibilité</w:t>
        </w:r>
      </w:hyperlink>
      <w:r w:rsidRPr="00F730BE">
        <w:rPr>
          <w:rFonts w:eastAsia="Arial Unicode MS" w:cs="Arial Unicode MS"/>
          <w:noProof/>
        </w:rPr>
        <w:t xml:space="preserve"> est une directive qui vise à améliorer le fonctionnement du marché intérieur des produits et services accessibles, en supprimant les obstacles créés par des règles divergentes dans les différents États membres.</w:t>
      </w:r>
    </w:p>
    <w:p w14:paraId="068C7CEA" w14:textId="77777777" w:rsidR="00AB26F6" w:rsidRPr="00F730BE" w:rsidRDefault="001E6F60" w:rsidP="00DD6A1A">
      <w:pPr>
        <w:pStyle w:val="Corps"/>
        <w:keepNext/>
        <w:keepLines/>
        <w:rPr>
          <w:noProof/>
        </w:rPr>
      </w:pPr>
      <w:r w:rsidRPr="00F730BE">
        <w:rPr>
          <w:rFonts w:eastAsia="Arial Unicode MS" w:cs="Arial Unicode MS"/>
          <w:noProof/>
        </w:rPr>
        <w:t>Les entreprises bénéficieront :</w:t>
      </w:r>
    </w:p>
    <w:p w14:paraId="56A0DEA5" w14:textId="77777777" w:rsidR="00AB26F6" w:rsidRPr="00F730BE" w:rsidRDefault="001E6F60" w:rsidP="00DD6A1A">
      <w:pPr>
        <w:pStyle w:val="Paragraphedeliste"/>
        <w:keepNext/>
        <w:keepLines/>
        <w:numPr>
          <w:ilvl w:val="0"/>
          <w:numId w:val="10"/>
        </w:numPr>
        <w:jc w:val="both"/>
        <w:rPr>
          <w:noProof/>
        </w:rPr>
      </w:pPr>
      <w:r w:rsidRPr="00F730BE">
        <w:rPr>
          <w:noProof/>
        </w:rPr>
        <w:t>de règles communes en matière d’accessibilité dans l’UE, ce qui contribuera à réduire les coûts ;</w:t>
      </w:r>
    </w:p>
    <w:p w14:paraId="748A3E46" w14:textId="77777777" w:rsidR="00AB26F6" w:rsidRPr="00F730BE" w:rsidRDefault="001E6F60" w:rsidP="00DD6A1A">
      <w:pPr>
        <w:pStyle w:val="Paragraphedeliste"/>
        <w:keepNext/>
        <w:keepLines/>
        <w:numPr>
          <w:ilvl w:val="0"/>
          <w:numId w:val="10"/>
        </w:numPr>
        <w:jc w:val="both"/>
        <w:rPr>
          <w:noProof/>
        </w:rPr>
      </w:pPr>
      <w:r w:rsidRPr="00F730BE">
        <w:rPr>
          <w:noProof/>
        </w:rPr>
        <w:t>d’échanges transfrontaliers facilités ;</w:t>
      </w:r>
    </w:p>
    <w:p w14:paraId="7683F791" w14:textId="77777777" w:rsidR="00AB26F6" w:rsidRPr="00F730BE" w:rsidRDefault="001E6F60" w:rsidP="00DD6A1A">
      <w:pPr>
        <w:pStyle w:val="Paragraphedeliste"/>
        <w:keepNext/>
        <w:keepLines/>
        <w:numPr>
          <w:ilvl w:val="0"/>
          <w:numId w:val="10"/>
        </w:numPr>
        <w:jc w:val="both"/>
        <w:rPr>
          <w:noProof/>
        </w:rPr>
      </w:pPr>
      <w:r w:rsidRPr="00F730BE">
        <w:rPr>
          <w:noProof/>
        </w:rPr>
        <w:t>de davantage de débouchés pour leurs produits et services accessibles.</w:t>
      </w:r>
    </w:p>
    <w:p w14:paraId="3FBD647F" w14:textId="77777777" w:rsidR="00AB26F6" w:rsidRPr="00F730BE" w:rsidRDefault="00AB26F6" w:rsidP="00DD6A1A">
      <w:pPr>
        <w:pStyle w:val="Corps"/>
        <w:keepLines/>
        <w:rPr>
          <w:noProof/>
        </w:rPr>
      </w:pPr>
    </w:p>
    <w:p w14:paraId="5FC5287D" w14:textId="77777777" w:rsidR="00AB26F6" w:rsidRPr="00F730BE" w:rsidRDefault="001E6F60" w:rsidP="00DD6A1A">
      <w:pPr>
        <w:pStyle w:val="Corps"/>
        <w:keepLines/>
        <w:rPr>
          <w:noProof/>
        </w:rPr>
      </w:pPr>
      <w:r w:rsidRPr="00F730BE">
        <w:rPr>
          <w:rFonts w:eastAsia="Arial Unicode MS" w:cs="Arial Unicode MS"/>
          <w:noProof/>
        </w:rPr>
        <w:t>Les personnes handicapées et les personnes âgées bénéficieront :</w:t>
      </w:r>
    </w:p>
    <w:p w14:paraId="29AF20C6" w14:textId="77777777" w:rsidR="00AB26F6" w:rsidRPr="00F730BE" w:rsidRDefault="001E6F60" w:rsidP="00DD6A1A">
      <w:pPr>
        <w:pStyle w:val="Paragraphedeliste"/>
        <w:keepLines/>
        <w:numPr>
          <w:ilvl w:val="0"/>
          <w:numId w:val="10"/>
        </w:numPr>
        <w:jc w:val="both"/>
        <w:rPr>
          <w:noProof/>
        </w:rPr>
      </w:pPr>
      <w:r w:rsidRPr="00F730BE">
        <w:rPr>
          <w:noProof/>
        </w:rPr>
        <w:t xml:space="preserve">d’un plus grand nombre de produits et services accessibles sur le marché ; </w:t>
      </w:r>
    </w:p>
    <w:p w14:paraId="3E890BD8" w14:textId="77777777" w:rsidR="00AB26F6" w:rsidRPr="00F730BE" w:rsidRDefault="001E6F60" w:rsidP="00DD6A1A">
      <w:pPr>
        <w:pStyle w:val="Paragraphedeliste"/>
        <w:keepLines/>
        <w:numPr>
          <w:ilvl w:val="0"/>
          <w:numId w:val="10"/>
        </w:numPr>
        <w:jc w:val="both"/>
        <w:rPr>
          <w:noProof/>
        </w:rPr>
      </w:pPr>
      <w:r w:rsidRPr="00F730BE">
        <w:rPr>
          <w:noProof/>
        </w:rPr>
        <w:t>de produits et services accessibles à des prix plus compétitifs ;</w:t>
      </w:r>
    </w:p>
    <w:p w14:paraId="2A9834FD" w14:textId="77777777" w:rsidR="00AB26F6" w:rsidRPr="00F730BE" w:rsidRDefault="001E6F60" w:rsidP="00DD6A1A">
      <w:pPr>
        <w:pStyle w:val="Paragraphedeliste"/>
        <w:keepLines/>
        <w:numPr>
          <w:ilvl w:val="0"/>
          <w:numId w:val="10"/>
        </w:numPr>
        <w:jc w:val="both"/>
        <w:rPr>
          <w:noProof/>
        </w:rPr>
      </w:pPr>
      <w:r w:rsidRPr="00F730BE">
        <w:rPr>
          <w:noProof/>
        </w:rPr>
        <w:t>d’un accès facilité aux transports, à l’éducation et au marché du travail ;</w:t>
      </w:r>
    </w:p>
    <w:p w14:paraId="2C358762" w14:textId="77777777" w:rsidR="00AB26F6" w:rsidRPr="00F730BE" w:rsidRDefault="001E6F60" w:rsidP="00DD6A1A">
      <w:pPr>
        <w:pStyle w:val="Paragraphedeliste"/>
        <w:keepLines/>
        <w:numPr>
          <w:ilvl w:val="0"/>
          <w:numId w:val="10"/>
        </w:numPr>
        <w:jc w:val="both"/>
        <w:rPr>
          <w:noProof/>
        </w:rPr>
      </w:pPr>
      <w:r w:rsidRPr="00F730BE">
        <w:rPr>
          <w:noProof/>
        </w:rPr>
        <w:t xml:space="preserve">d’un plus grand nombre d’emplois nécessitant une expertise en matière d’accessibilité. </w:t>
      </w:r>
    </w:p>
    <w:p w14:paraId="1C977A4B" w14:textId="77777777" w:rsidR="00AB26F6" w:rsidRPr="00F730BE" w:rsidRDefault="00AB26F6" w:rsidP="00DD6A1A">
      <w:pPr>
        <w:pStyle w:val="Corps"/>
        <w:keepLines/>
        <w:rPr>
          <w:noProof/>
        </w:rPr>
      </w:pPr>
    </w:p>
    <w:p w14:paraId="7A3B51DB" w14:textId="1370D18C" w:rsidR="00AB26F6" w:rsidRPr="00F730BE" w:rsidRDefault="001E6F60" w:rsidP="00DD6A1A">
      <w:pPr>
        <w:pStyle w:val="Corps"/>
        <w:keepLines/>
        <w:rPr>
          <w:rFonts w:eastAsia="Arial Unicode MS" w:cs="Arial Unicode MS"/>
          <w:noProof/>
        </w:rPr>
      </w:pPr>
      <w:r w:rsidRPr="00F730BE">
        <w:rPr>
          <w:rFonts w:eastAsia="Arial Unicode MS" w:cs="Arial Unicode MS"/>
          <w:noProof/>
        </w:rPr>
        <w:t xml:space="preserve">L’acte législatif européen sur l’accessibilité couvre les produits et les services qui ont été reconnus comme les plus importants pour les personnes handicapées, tout en étant les plus susceptibles d’être soumis à des exigences divergentes en matière d’accessibilité dans les différents pays de l’UE. </w:t>
      </w:r>
    </w:p>
    <w:p w14:paraId="6A23B509" w14:textId="77777777" w:rsidR="000E6885" w:rsidRPr="00F730BE" w:rsidRDefault="000E6885" w:rsidP="00DD6A1A">
      <w:pPr>
        <w:pStyle w:val="Corps"/>
        <w:keepLines/>
        <w:rPr>
          <w:rFonts w:eastAsia="Arial Unicode MS" w:cs="Arial Unicode MS"/>
          <w:noProof/>
        </w:rPr>
      </w:pPr>
    </w:p>
    <w:p w14:paraId="4FE22CF1" w14:textId="77777777" w:rsidR="000E6885" w:rsidRPr="00F730BE" w:rsidRDefault="000E6885">
      <w:pPr>
        <w:pStyle w:val="Corps"/>
        <w:rPr>
          <w:noProof/>
        </w:rPr>
      </w:pPr>
    </w:p>
    <w:p w14:paraId="7735130A" w14:textId="29CA13F4" w:rsidR="00AB26F6" w:rsidRPr="00F730BE" w:rsidRDefault="001E6F60">
      <w:pPr>
        <w:pStyle w:val="Titre2"/>
        <w:jc w:val="both"/>
        <w:rPr>
          <w:noProof/>
        </w:rPr>
      </w:pPr>
      <w:r w:rsidRPr="00F730BE">
        <w:rPr>
          <w:noProof/>
        </w:rPr>
        <w:t>Rapport parallèle du Défenseur des Droits</w:t>
      </w:r>
      <w:r w:rsidR="0049344D" w:rsidRPr="00F730BE">
        <w:rPr>
          <w:noProof/>
        </w:rPr>
        <w:t> </w:t>
      </w:r>
    </w:p>
    <w:p w14:paraId="4A285A2C" w14:textId="77777777" w:rsidR="00AB26F6" w:rsidRPr="00F730BE" w:rsidRDefault="00AB26F6">
      <w:pPr>
        <w:pStyle w:val="Corps"/>
        <w:rPr>
          <w:rStyle w:val="Aucun"/>
          <w:b/>
          <w:bCs/>
          <w:noProof/>
          <w:sz w:val="24"/>
          <w:szCs w:val="24"/>
        </w:rPr>
      </w:pPr>
    </w:p>
    <w:p w14:paraId="0918276C" w14:textId="77777777" w:rsidR="00AB26F6" w:rsidRPr="00F730BE" w:rsidRDefault="001E6F60">
      <w:pPr>
        <w:pStyle w:val="Corps"/>
        <w:rPr>
          <w:rStyle w:val="Aucun"/>
          <w:b/>
          <w:bCs/>
          <w:noProof/>
          <w:sz w:val="24"/>
          <w:szCs w:val="24"/>
        </w:rPr>
      </w:pPr>
      <w:r w:rsidRPr="00F730BE">
        <w:rPr>
          <w:rStyle w:val="Aucun"/>
          <w:rFonts w:eastAsia="Arial Unicode MS" w:cs="Arial Unicode MS"/>
          <w:b/>
          <w:bCs/>
          <w:noProof/>
          <w:sz w:val="24"/>
          <w:szCs w:val="24"/>
        </w:rPr>
        <w:t xml:space="preserve">Examen du rapport initial de la France sur la mise en œuvre de la CIDPH/Juillet 2021 </w:t>
      </w:r>
    </w:p>
    <w:p w14:paraId="7EAD211D" w14:textId="77777777" w:rsidR="00AB26F6" w:rsidRPr="00F730BE" w:rsidRDefault="001E6F60">
      <w:pPr>
        <w:pStyle w:val="Corps"/>
        <w:rPr>
          <w:noProof/>
        </w:rPr>
      </w:pPr>
      <w:r w:rsidRPr="00F730BE">
        <w:rPr>
          <w:rFonts w:eastAsia="Arial Unicode MS" w:cs="Arial Unicode MS"/>
          <w:noProof/>
        </w:rPr>
        <w:t xml:space="preserve"> </w:t>
      </w:r>
    </w:p>
    <w:p w14:paraId="52DC4F4B" w14:textId="77777777" w:rsidR="00AB26F6" w:rsidRPr="00F730BE" w:rsidRDefault="001E6F60">
      <w:pPr>
        <w:pStyle w:val="Corps"/>
        <w:rPr>
          <w:rStyle w:val="Accentuation"/>
          <w:noProof/>
        </w:rPr>
      </w:pPr>
      <w:r w:rsidRPr="00F730BE">
        <w:rPr>
          <w:rStyle w:val="Accentuation"/>
          <w:rFonts w:eastAsia="Arial Unicode MS" w:cs="Arial Unicode MS"/>
          <w:noProof/>
        </w:rPr>
        <w:t>(Extraits des Recommandations formulées)</w:t>
      </w:r>
    </w:p>
    <w:p w14:paraId="68DAD087" w14:textId="77777777" w:rsidR="00AB26F6" w:rsidRPr="00F730BE" w:rsidRDefault="001E6F60">
      <w:pPr>
        <w:pStyle w:val="Corps"/>
        <w:rPr>
          <w:noProof/>
        </w:rPr>
      </w:pPr>
      <w:r w:rsidRPr="00F730BE">
        <w:rPr>
          <w:rFonts w:eastAsia="Arial Unicode MS" w:cs="Arial Unicode MS"/>
          <w:noProof/>
        </w:rPr>
        <w:t xml:space="preserve"> </w:t>
      </w:r>
    </w:p>
    <w:p w14:paraId="2D7EB48B" w14:textId="77777777" w:rsidR="00AB26F6" w:rsidRPr="00F730BE" w:rsidRDefault="001E6F60">
      <w:pPr>
        <w:pStyle w:val="Corps"/>
        <w:rPr>
          <w:rStyle w:val="lev"/>
          <w:noProof/>
          <w:lang w:val="fr-FR"/>
        </w:rPr>
      </w:pPr>
      <w:r w:rsidRPr="00F730BE">
        <w:rPr>
          <w:rStyle w:val="lev"/>
          <w:rFonts w:eastAsia="Arial Unicode MS" w:cs="Arial Unicode MS"/>
          <w:noProof/>
          <w:lang w:val="fr-FR"/>
        </w:rPr>
        <w:t xml:space="preserve">Liberté d’expression et d’opinion et accès à l’information (art. 21) </w:t>
      </w:r>
    </w:p>
    <w:p w14:paraId="70E108BE" w14:textId="77777777" w:rsidR="00AB26F6" w:rsidRPr="00F730BE" w:rsidRDefault="00AB26F6">
      <w:pPr>
        <w:pStyle w:val="Corps"/>
        <w:rPr>
          <w:noProof/>
        </w:rPr>
      </w:pPr>
    </w:p>
    <w:p w14:paraId="04194F79" w14:textId="77777777" w:rsidR="00AB26F6" w:rsidRPr="00F730BE" w:rsidRDefault="001E6F60">
      <w:pPr>
        <w:pStyle w:val="Corps"/>
        <w:rPr>
          <w:noProof/>
        </w:rPr>
      </w:pPr>
      <w:r w:rsidRPr="00F730BE">
        <w:rPr>
          <w:rFonts w:eastAsia="Arial Unicode MS" w:cs="Arial Unicode MS"/>
          <w:noProof/>
        </w:rPr>
        <w:t xml:space="preserve">59. Rendre effective l’accessibilité des sites internet, publics et privés, et instaurer un véritable dispositif de contrôle de conformité de ces sites aux règles d’accessibilité, assorti de sanctions dissuasives ; </w:t>
      </w:r>
    </w:p>
    <w:p w14:paraId="5A0A7E8A" w14:textId="77777777" w:rsidR="00AB26F6" w:rsidRPr="00F730BE" w:rsidRDefault="00AB26F6">
      <w:pPr>
        <w:pStyle w:val="Corps"/>
        <w:rPr>
          <w:noProof/>
        </w:rPr>
      </w:pPr>
    </w:p>
    <w:p w14:paraId="68560575" w14:textId="022BB17C" w:rsidR="00AB26F6" w:rsidRPr="00F730BE" w:rsidRDefault="001E6F60">
      <w:pPr>
        <w:pStyle w:val="Corps"/>
        <w:rPr>
          <w:noProof/>
        </w:rPr>
      </w:pPr>
      <w:r w:rsidRPr="00F730BE">
        <w:rPr>
          <w:rFonts w:eastAsia="Arial Unicode MS" w:cs="Arial Unicode MS"/>
          <w:noProof/>
        </w:rPr>
        <w:t xml:space="preserve">60. Introduire, dans la formation initiale et continue des professionnels du numérique, une formation à l’accessibilité numérique ; </w:t>
      </w:r>
    </w:p>
    <w:p w14:paraId="471C4301" w14:textId="77777777" w:rsidR="00AB26F6" w:rsidRPr="00F730BE" w:rsidRDefault="00AB26F6">
      <w:pPr>
        <w:pStyle w:val="Corps"/>
        <w:rPr>
          <w:noProof/>
        </w:rPr>
      </w:pPr>
    </w:p>
    <w:p w14:paraId="475275A9" w14:textId="03D8F257" w:rsidR="00AB26F6" w:rsidRPr="00F730BE" w:rsidRDefault="001E6F60">
      <w:pPr>
        <w:pStyle w:val="Corps"/>
        <w:rPr>
          <w:noProof/>
        </w:rPr>
      </w:pPr>
      <w:r w:rsidRPr="00F730BE">
        <w:rPr>
          <w:rFonts w:eastAsia="Arial Unicode MS" w:cs="Arial Unicode MS"/>
          <w:noProof/>
        </w:rPr>
        <w:t>61. Faire en sorte que des mesures appropriées soient systématiquement envisagées afin de permettre aux personnes handicapées d’accéder à leurs droits et prendre, à cet effet, les dispositions nécessaires pour préserver plusieurs modalités d’accès aux services publics pour qu’aucune démarche administrative ne soit accessible uniquement par voie</w:t>
      </w:r>
      <w:r w:rsidR="005666E6">
        <w:rPr>
          <w:rFonts w:eastAsia="Arial Unicode MS" w:cs="Arial Unicode MS"/>
          <w:noProof/>
        </w:rPr>
        <w:t xml:space="preserve"> </w:t>
      </w:r>
      <w:r w:rsidRPr="00F730BE">
        <w:rPr>
          <w:rFonts w:eastAsia="Arial Unicode MS" w:cs="Arial Unicode MS"/>
          <w:noProof/>
        </w:rPr>
        <w:t xml:space="preserve">dématérialisée ; </w:t>
      </w:r>
    </w:p>
    <w:p w14:paraId="4178BCEB" w14:textId="77777777" w:rsidR="00AB26F6" w:rsidRPr="00F730BE" w:rsidRDefault="00AB26F6">
      <w:pPr>
        <w:pStyle w:val="Corps"/>
        <w:rPr>
          <w:noProof/>
        </w:rPr>
      </w:pPr>
    </w:p>
    <w:p w14:paraId="6EE4B88D" w14:textId="0E3DFE94" w:rsidR="00AB26F6" w:rsidRPr="00F730BE" w:rsidRDefault="001E6F60">
      <w:pPr>
        <w:pStyle w:val="Corps"/>
        <w:rPr>
          <w:noProof/>
        </w:rPr>
      </w:pPr>
      <w:r w:rsidRPr="00F730BE">
        <w:rPr>
          <w:rFonts w:eastAsia="Arial Unicode MS" w:cs="Arial Unicode MS"/>
          <w:noProof/>
        </w:rPr>
        <w:t>62. Rendre effective, sans délai, l’obligation légale d’accessibilité des services téléphoniques aux</w:t>
      </w:r>
      <w:r w:rsidR="005666E6">
        <w:rPr>
          <w:rFonts w:eastAsia="Arial Unicode MS" w:cs="Arial Unicode MS"/>
          <w:noProof/>
        </w:rPr>
        <w:t> </w:t>
      </w:r>
      <w:r w:rsidRPr="00F730BE">
        <w:rPr>
          <w:rFonts w:eastAsia="Arial Unicode MS" w:cs="Arial Unicode MS"/>
          <w:noProof/>
        </w:rPr>
        <w:t>personnes sourdaveugles</w:t>
      </w:r>
      <w:r w:rsidRPr="00F730BE">
        <w:rPr>
          <w:rStyle w:val="Appelnotedebasdep"/>
          <w:noProof/>
        </w:rPr>
        <w:footnoteReference w:id="19"/>
      </w:r>
      <w:r w:rsidRPr="00F730BE">
        <w:rPr>
          <w:rFonts w:eastAsia="Arial Unicode MS" w:cs="Arial Unicode MS"/>
          <w:noProof/>
        </w:rPr>
        <w:t xml:space="preserve"> et aphasiques ; </w:t>
      </w:r>
    </w:p>
    <w:p w14:paraId="5788EA83" w14:textId="77777777" w:rsidR="00AB26F6" w:rsidRPr="00F730BE" w:rsidRDefault="001E6F60">
      <w:pPr>
        <w:pStyle w:val="Corps"/>
        <w:rPr>
          <w:noProof/>
        </w:rPr>
      </w:pPr>
      <w:r w:rsidRPr="00F730BE">
        <w:rPr>
          <w:rFonts w:eastAsia="Arial Unicode MS" w:cs="Arial Unicode MS"/>
          <w:noProof/>
        </w:rPr>
        <w:t xml:space="preserve"> </w:t>
      </w:r>
    </w:p>
    <w:p w14:paraId="2F3BEA61" w14:textId="4FDD995B" w:rsidR="00AB26F6" w:rsidRPr="00F730BE" w:rsidRDefault="001E6F60">
      <w:pPr>
        <w:pStyle w:val="Corps"/>
        <w:rPr>
          <w:noProof/>
        </w:rPr>
      </w:pPr>
      <w:r w:rsidRPr="00F730BE">
        <w:rPr>
          <w:rFonts w:eastAsia="Arial Unicode MS" w:cs="Arial Unicode MS"/>
          <w:noProof/>
        </w:rPr>
        <w:t>63. Prendre les mesures législatives et règlementaires afin de permettre aux personnes handicapées, quel que soit leur handicap, de bénéficier, dans leurs relations avec les services publics, d’une communication adaptée à leurs besoins, notamment par l’accès au</w:t>
      </w:r>
      <w:r w:rsidR="005666E6">
        <w:rPr>
          <w:rFonts w:eastAsia="Arial Unicode MS" w:cs="Arial Unicode MS"/>
          <w:noProof/>
        </w:rPr>
        <w:t>x</w:t>
      </w:r>
      <w:r w:rsidRPr="00F730BE">
        <w:rPr>
          <w:rFonts w:eastAsia="Arial Unicode MS" w:cs="Arial Unicode MS"/>
          <w:noProof/>
        </w:rPr>
        <w:t xml:space="preserve"> service</w:t>
      </w:r>
      <w:r w:rsidR="005666E6">
        <w:rPr>
          <w:rFonts w:eastAsia="Arial Unicode MS" w:cs="Arial Unicode MS"/>
          <w:noProof/>
        </w:rPr>
        <w:t>s</w:t>
      </w:r>
      <w:r w:rsidRPr="00F730BE">
        <w:rPr>
          <w:rFonts w:eastAsia="Arial Unicode MS" w:cs="Arial Unicode MS"/>
          <w:noProof/>
        </w:rPr>
        <w:t xml:space="preserve"> d’un interprète en LSF.</w:t>
      </w:r>
    </w:p>
    <w:sectPr w:rsidR="00AB26F6" w:rsidRPr="00F730BE" w:rsidSect="00B6510F">
      <w:headerReference w:type="even" r:id="rId52"/>
      <w:footerReference w:type="even" r:id="rId53"/>
      <w:footerReference w:type="default" r:id="rId54"/>
      <w:headerReference w:type="first" r:id="rId55"/>
      <w:footerReference w:type="first" r:id="rId56"/>
      <w:pgSz w:w="11900" w:h="16840"/>
      <w:pgMar w:top="851" w:right="851" w:bottom="851" w:left="851" w:header="737"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B3EAD" w14:textId="77777777" w:rsidR="009D4974" w:rsidRDefault="009D4974" w:rsidP="002239EA">
      <w:pPr>
        <w:pBdr>
          <w:top w:val="single" w:sz="8" w:space="1" w:color="auto"/>
          <w:left w:val="none" w:sz="0" w:space="0" w:color="auto"/>
          <w:bottom w:val="none" w:sz="0" w:space="0" w:color="auto"/>
          <w:right w:val="none" w:sz="0" w:space="0" w:color="auto"/>
          <w:between w:val="none" w:sz="0" w:space="0" w:color="auto"/>
          <w:bar w:val="none" w:sz="0" w:color="auto"/>
        </w:pBdr>
      </w:pPr>
      <w:r>
        <w:separator/>
      </w:r>
    </w:p>
  </w:endnote>
  <w:endnote w:type="continuationSeparator" w:id="0">
    <w:p w14:paraId="406760CE" w14:textId="77777777" w:rsidR="009D4974" w:rsidRDefault="009D4974" w:rsidP="002239EA">
      <w:pPr>
        <w:pBdr>
          <w:top w:val="single" w:sz="8" w:space="1" w:color="auto"/>
          <w:left w:val="none" w:sz="0" w:space="0" w:color="auto"/>
          <w:bottom w:val="none" w:sz="0" w:space="0" w:color="auto"/>
          <w:right w:val="none" w:sz="0" w:space="0" w:color="auto"/>
          <w:between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379B" w14:textId="77777777" w:rsidR="002239EA" w:rsidRDefault="002239EA" w:rsidP="002239EA">
    <w:pPr>
      <w:pStyle w:val="Pieddepage"/>
      <w:pBdr>
        <w:top w:val="single" w:sz="8" w:space="1" w:color="auto"/>
        <w:left w:val="none" w:sz="0" w:space="0" w:color="auto"/>
        <w:bottom w:val="none" w:sz="0" w:space="0" w:color="auto"/>
        <w:right w:val="none" w:sz="0" w:space="0" w:color="auto"/>
        <w:between w:val="none" w:sz="0" w:space="0" w:color="auto"/>
        <w:bar w:val="none" w:sz="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63A8" w14:textId="77777777" w:rsidR="002239EA" w:rsidRPr="000576D1" w:rsidRDefault="002239EA" w:rsidP="00B6510F">
    <w:pPr>
      <w:pStyle w:val="Pieddepage"/>
      <w:pBdr>
        <w:top w:val="none" w:sz="0" w:space="0" w:color="auto"/>
        <w:left w:val="none" w:sz="0" w:space="0" w:color="auto"/>
        <w:bottom w:val="none" w:sz="0" w:space="0" w:color="auto"/>
        <w:right w:val="none" w:sz="0" w:space="0" w:color="auto"/>
        <w:between w:val="none" w:sz="0" w:space="0" w:color="auto"/>
        <w:bar w:val="none" w:sz="0" w:color="auto"/>
      </w:pBdr>
      <w:tabs>
        <w:tab w:val="clear" w:pos="9072"/>
        <w:tab w:val="right" w:pos="10198"/>
      </w:tabs>
      <w:jc w:val="center"/>
      <w:rPr>
        <w:color w:val="535353" w:themeColor="background2"/>
        <w:sz w:val="4"/>
        <w:szCs w:val="8"/>
      </w:rPr>
    </w:pPr>
  </w:p>
  <w:p w14:paraId="51CF9D6D" w14:textId="6836887B" w:rsidR="00AB26F6" w:rsidRPr="000576D1" w:rsidRDefault="001E6F60" w:rsidP="00EA3681">
    <w:pPr>
      <w:pStyle w:val="Pieddepage"/>
      <w:pBdr>
        <w:top w:val="none" w:sz="0" w:space="0" w:color="auto"/>
        <w:left w:val="none" w:sz="0" w:space="0" w:color="auto"/>
        <w:bottom w:val="none" w:sz="0" w:space="0" w:color="auto"/>
        <w:right w:val="none" w:sz="0" w:space="0" w:color="auto"/>
        <w:between w:val="none" w:sz="0" w:space="0" w:color="auto"/>
        <w:bar w:val="none" w:sz="0" w:color="auto"/>
      </w:pBdr>
      <w:tabs>
        <w:tab w:val="clear" w:pos="9072"/>
        <w:tab w:val="right" w:pos="10198"/>
      </w:tabs>
      <w:jc w:val="both"/>
      <w:rPr>
        <w:color w:val="535353" w:themeColor="background2"/>
        <w:sz w:val="20"/>
        <w:szCs w:val="20"/>
      </w:rPr>
    </w:pPr>
    <w:r w:rsidRPr="000576D1">
      <w:rPr>
        <w:color w:val="535353" w:themeColor="background2"/>
        <w:sz w:val="20"/>
        <w:szCs w:val="20"/>
      </w:rPr>
      <w:t xml:space="preserve">Association Valentin Haüy – Confédération </w:t>
    </w:r>
    <w:r w:rsidR="00B2256F" w:rsidRPr="000576D1">
      <w:rPr>
        <w:color w:val="535353" w:themeColor="background2"/>
        <w:sz w:val="20"/>
        <w:szCs w:val="20"/>
      </w:rPr>
      <w:t xml:space="preserve">française pour la promotion sociale des aveugles et amblyopes </w:t>
    </w:r>
    <w:r w:rsidR="00257AD9" w:rsidRPr="000576D1">
      <w:rPr>
        <w:color w:val="535353" w:themeColor="background2"/>
        <w:sz w:val="20"/>
        <w:szCs w:val="20"/>
      </w:rPr>
      <w:tab/>
    </w:r>
    <w:r w:rsidR="00257AD9" w:rsidRPr="000576D1">
      <w:rPr>
        <w:color w:val="535353" w:themeColor="background2"/>
        <w:sz w:val="20"/>
        <w:szCs w:val="20"/>
      </w:rPr>
      <w:fldChar w:fldCharType="begin"/>
    </w:r>
    <w:r w:rsidR="00257AD9" w:rsidRPr="000576D1">
      <w:rPr>
        <w:color w:val="535353" w:themeColor="background2"/>
        <w:sz w:val="20"/>
        <w:szCs w:val="20"/>
      </w:rPr>
      <w:instrText xml:space="preserve"> PAGE </w:instrText>
    </w:r>
    <w:r w:rsidR="00257AD9" w:rsidRPr="000576D1">
      <w:rPr>
        <w:color w:val="535353" w:themeColor="background2"/>
        <w:sz w:val="20"/>
        <w:szCs w:val="20"/>
      </w:rPr>
      <w:fldChar w:fldCharType="separate"/>
    </w:r>
    <w:r w:rsidR="00257AD9" w:rsidRPr="000576D1">
      <w:rPr>
        <w:color w:val="535353" w:themeColor="background2"/>
        <w:sz w:val="20"/>
        <w:szCs w:val="20"/>
      </w:rPr>
      <w:t>1</w:t>
    </w:r>
    <w:r w:rsidR="00257AD9" w:rsidRPr="000576D1">
      <w:rPr>
        <w:color w:val="535353" w:themeColor="background2"/>
        <w:sz w:val="20"/>
        <w:szCs w:val="20"/>
      </w:rPr>
      <w:fldChar w:fldCharType="end"/>
    </w:r>
    <w:r w:rsidR="00257AD9" w:rsidRPr="000576D1">
      <w:rPr>
        <w:color w:val="535353" w:themeColor="background2"/>
        <w:sz w:val="20"/>
        <w:szCs w:val="20"/>
      </w:rPr>
      <w:t>/</w:t>
    </w:r>
    <w:r w:rsidR="00257AD9" w:rsidRPr="000576D1">
      <w:rPr>
        <w:color w:val="535353" w:themeColor="background2"/>
        <w:sz w:val="20"/>
        <w:szCs w:val="20"/>
      </w:rPr>
      <w:fldChar w:fldCharType="begin"/>
    </w:r>
    <w:r w:rsidR="00257AD9" w:rsidRPr="000576D1">
      <w:rPr>
        <w:color w:val="535353" w:themeColor="background2"/>
        <w:sz w:val="20"/>
        <w:szCs w:val="20"/>
      </w:rPr>
      <w:instrText xml:space="preserve"> NUMPAGES   \* MERGEFORMAT </w:instrText>
    </w:r>
    <w:r w:rsidR="00257AD9" w:rsidRPr="000576D1">
      <w:rPr>
        <w:color w:val="535353" w:themeColor="background2"/>
        <w:sz w:val="20"/>
        <w:szCs w:val="20"/>
      </w:rPr>
      <w:fldChar w:fldCharType="separate"/>
    </w:r>
    <w:r w:rsidR="00257AD9" w:rsidRPr="000576D1">
      <w:rPr>
        <w:noProof/>
        <w:color w:val="535353" w:themeColor="background2"/>
        <w:sz w:val="20"/>
        <w:szCs w:val="20"/>
      </w:rPr>
      <w:t>14</w:t>
    </w:r>
    <w:r w:rsidR="00257AD9" w:rsidRPr="000576D1">
      <w:rPr>
        <w:color w:val="535353" w:themeColor="background2"/>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84F7D" w14:textId="77777777" w:rsidR="002239EA" w:rsidRDefault="002239EA" w:rsidP="002239EA">
    <w:pPr>
      <w:pStyle w:val="Pieddepage"/>
      <w:pBdr>
        <w:top w:val="single" w:sz="8" w:space="1" w:color="auto"/>
        <w:left w:val="none" w:sz="0" w:space="0" w:color="auto"/>
        <w:bottom w:val="none" w:sz="0" w:space="0" w:color="auto"/>
        <w:right w:val="none" w:sz="0" w:space="0" w:color="auto"/>
        <w:between w:val="none" w:sz="0" w:space="0" w:color="auto"/>
        <w:bar w:val="none" w:sz="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C48A3" w14:textId="77777777" w:rsidR="009D4974" w:rsidRPr="00933F70" w:rsidRDefault="009D4974" w:rsidP="00933F70">
      <w:pPr>
        <w:pStyle w:val="Pieddepage"/>
        <w:rPr>
          <w:sz w:val="12"/>
          <w:szCs w:val="12"/>
        </w:rPr>
      </w:pPr>
    </w:p>
    <w:p w14:paraId="012B5090" w14:textId="77777777" w:rsidR="009D4974" w:rsidRDefault="009D4974" w:rsidP="00933F70">
      <w:pPr>
        <w:pStyle w:val="Pieddepage"/>
      </w:pPr>
      <w:r>
        <w:t>________________</w:t>
      </w:r>
    </w:p>
    <w:p w14:paraId="75BE5264" w14:textId="77777777" w:rsidR="009D4974" w:rsidRPr="00933F70" w:rsidRDefault="009D4974" w:rsidP="00933F70">
      <w:pPr>
        <w:pStyle w:val="Pieddepage"/>
        <w:rPr>
          <w:sz w:val="14"/>
          <w:szCs w:val="14"/>
        </w:rPr>
      </w:pPr>
    </w:p>
  </w:footnote>
  <w:footnote w:type="continuationSeparator" w:id="0">
    <w:p w14:paraId="3CFFDFE3" w14:textId="77777777" w:rsidR="009D4974" w:rsidRDefault="009D4974" w:rsidP="002239EA">
      <w:pPr>
        <w:pBdr>
          <w:top w:val="single" w:sz="8" w:space="1" w:color="auto"/>
          <w:left w:val="none" w:sz="0" w:space="0" w:color="auto"/>
          <w:bottom w:val="none" w:sz="0" w:space="0" w:color="auto"/>
          <w:right w:val="none" w:sz="0" w:space="0" w:color="auto"/>
          <w:between w:val="none" w:sz="0" w:space="0" w:color="auto"/>
          <w:bar w:val="none" w:sz="0" w:color="auto"/>
        </w:pBdr>
      </w:pPr>
      <w:r>
        <w:continuationSeparator/>
      </w:r>
    </w:p>
  </w:footnote>
  <w:footnote w:type="continuationNotice" w:id="1">
    <w:p w14:paraId="1D6B6135" w14:textId="77777777" w:rsidR="009D4974" w:rsidRDefault="009D4974" w:rsidP="002239EA">
      <w:pPr>
        <w:pBdr>
          <w:top w:val="single" w:sz="8" w:space="1" w:color="auto"/>
          <w:left w:val="none" w:sz="0" w:space="0" w:color="auto"/>
          <w:bottom w:val="none" w:sz="0" w:space="0" w:color="auto"/>
          <w:right w:val="none" w:sz="0" w:space="0" w:color="auto"/>
          <w:between w:val="none" w:sz="0" w:space="0" w:color="auto"/>
          <w:bar w:val="none" w:sz="0" w:color="auto"/>
        </w:pBdr>
      </w:pPr>
    </w:p>
  </w:footnote>
  <w:footnote w:id="2">
    <w:p w14:paraId="2058C3A5" w14:textId="77777777" w:rsidR="00AB26F6" w:rsidRDefault="001E6F60">
      <w:pPr>
        <w:pStyle w:val="Notedebasdepage"/>
      </w:pPr>
      <w:r>
        <w:rPr>
          <w:rStyle w:val="Appelnotedebasdep"/>
        </w:rPr>
        <w:footnoteRef/>
      </w:r>
      <w:r>
        <w:rPr>
          <w:rFonts w:eastAsia="Arial Unicode MS" w:cs="Arial Unicode MS"/>
        </w:rPr>
        <w:t xml:space="preserve"> Par ressources numériques, il faut </w:t>
      </w:r>
      <w:r w:rsidRPr="00B6510F">
        <w:rPr>
          <w:rFonts w:eastAsia="Arial Unicode MS" w:cs="Arial Unicode MS"/>
          <w:bdr w:val="none" w:sz="0" w:space="0" w:color="auto"/>
        </w:rPr>
        <w:t>entendre</w:t>
      </w:r>
      <w:r>
        <w:rPr>
          <w:rFonts w:eastAsia="Arial Unicode MS" w:cs="Arial Unicode MS"/>
        </w:rPr>
        <w:t xml:space="preserve"> notamment : les ordinateurs, les logiciels, les sites internet, les smartphones, les tablettes, les applications mobiles, les courriels, les documents numériques, les matériels (téléviseurs, box internet, téléphones, terminaux de paiement, distributeurs automatiques de billets, automates de vente...) ainsi que les équipements professionnels qui comportent une composante numérique.</w:t>
      </w:r>
    </w:p>
  </w:footnote>
  <w:footnote w:id="3">
    <w:p w14:paraId="08564E9C" w14:textId="77777777" w:rsidR="00AB26F6" w:rsidRDefault="001E6F60">
      <w:pPr>
        <w:pStyle w:val="Notedebasdepage"/>
      </w:pPr>
      <w:r>
        <w:rPr>
          <w:vertAlign w:val="superscript"/>
        </w:rPr>
        <w:footnoteRef/>
      </w:r>
      <w:r>
        <w:rPr>
          <w:rFonts w:eastAsia="Arial Unicode MS" w:cs="Arial Unicode MS"/>
        </w:rPr>
        <w:t xml:space="preserve"> La transposition doit intervenir d’ici le 28 juin 2022 pour une effectivité au 28 juin 2025.</w:t>
      </w:r>
    </w:p>
  </w:footnote>
  <w:footnote w:id="4">
    <w:p w14:paraId="4A508504" w14:textId="104D616A" w:rsidR="00AB26F6" w:rsidRDefault="001E6F60">
      <w:pPr>
        <w:pStyle w:val="Notedebasdepage"/>
      </w:pPr>
      <w:r>
        <w:rPr>
          <w:rStyle w:val="Appelnotedebasdep"/>
        </w:rPr>
        <w:footnoteRef/>
      </w:r>
      <w:r>
        <w:rPr>
          <w:rFonts w:eastAsia="Arial Unicode MS" w:cs="Arial Unicode MS"/>
        </w:rPr>
        <w:t xml:space="preserve"> Rendre un site accessible à 75</w:t>
      </w:r>
      <w:r w:rsidR="002A32C4">
        <w:rPr>
          <w:rFonts w:eastAsia="Arial Unicode MS" w:cs="Arial Unicode MS"/>
        </w:rPr>
        <w:t> </w:t>
      </w:r>
      <w:r w:rsidR="00257AD9">
        <w:rPr>
          <w:rFonts w:eastAsia="Arial Unicode MS" w:cs="Arial Unicode MS"/>
        </w:rPr>
        <w:t>%</w:t>
      </w:r>
      <w:r>
        <w:rPr>
          <w:rFonts w:eastAsia="Arial Unicode MS" w:cs="Arial Unicode MS"/>
        </w:rPr>
        <w:t xml:space="preserve"> n’est ni l’ambition portée dans la loi et les textes réglementaires, ni compréhensible : qu’est qu’un site rendu accessible à 75</w:t>
      </w:r>
      <w:r w:rsidR="002A32C4">
        <w:rPr>
          <w:rFonts w:eastAsia="Arial Unicode MS" w:cs="Arial Unicode MS"/>
        </w:rPr>
        <w:t> </w:t>
      </w:r>
      <w:r w:rsidR="00257AD9">
        <w:rPr>
          <w:rFonts w:eastAsia="Arial Unicode MS" w:cs="Arial Unicode MS"/>
        </w:rPr>
        <w:t>%</w:t>
      </w:r>
      <w:r>
        <w:rPr>
          <w:rFonts w:eastAsia="Arial Unicode MS" w:cs="Arial Unicode MS"/>
        </w:rPr>
        <w:t> ?</w:t>
      </w:r>
    </w:p>
  </w:footnote>
  <w:footnote w:id="5">
    <w:p w14:paraId="0E0BC558" w14:textId="76FCCF21" w:rsidR="00AB26F6" w:rsidRDefault="001E6F60">
      <w:pPr>
        <w:pStyle w:val="Notedebasdepage"/>
      </w:pPr>
      <w:r>
        <w:rPr>
          <w:rStyle w:val="Appelnotedebasdep"/>
        </w:rPr>
        <w:footnoteRef/>
      </w:r>
      <w:r>
        <w:rPr>
          <w:rFonts w:eastAsia="Arial Unicode MS" w:cs="Arial Unicode MS"/>
        </w:rPr>
        <w:t xml:space="preserve"> « </w:t>
      </w:r>
      <w:r w:rsidR="00CC5803">
        <w:rPr>
          <w:rFonts w:eastAsia="Arial Unicode MS" w:cs="Arial Unicode MS"/>
        </w:rPr>
        <w:t xml:space="preserve">point </w:t>
      </w:r>
      <w:r>
        <w:rPr>
          <w:rFonts w:eastAsia="Arial Unicode MS" w:cs="Arial Unicode MS"/>
        </w:rPr>
        <w:t>d’étape » du ministère sur la numérisation des 250 démarches essentielles à la vie quotidienne des Français.</w:t>
      </w:r>
    </w:p>
  </w:footnote>
  <w:footnote w:id="6">
    <w:p w14:paraId="749E811B" w14:textId="77777777" w:rsidR="00AB26F6" w:rsidRDefault="001E6F60">
      <w:pPr>
        <w:pStyle w:val="Corps"/>
      </w:pPr>
      <w:r>
        <w:rPr>
          <w:rStyle w:val="Appelnotedebasdep"/>
        </w:rPr>
        <w:footnoteRef/>
      </w:r>
      <w:r>
        <w:rPr>
          <w:rFonts w:eastAsia="Arial Unicode MS" w:cs="Arial Unicode MS"/>
        </w:rPr>
        <w:t xml:space="preserve"> </w:t>
      </w:r>
      <w:r>
        <w:rPr>
          <w:rStyle w:val="NotedebasdepageCar"/>
          <w:rFonts w:eastAsia="Arial Unicode MS" w:cs="Arial Unicode MS"/>
        </w:rPr>
        <w:t>En ratifiant la Convention de l'ONU relative aux droits des personnes handicapées en 2010, la France s'est engagée à garantir leur effectivité. Pourtant, 10 ans plus tard, le Défenseur des droits publie un rapport qui pointe des lacunes persistantes.</w:t>
      </w:r>
    </w:p>
  </w:footnote>
  <w:footnote w:id="7">
    <w:p w14:paraId="7FCBD53A" w14:textId="77777777" w:rsidR="00AB26F6" w:rsidRDefault="001E6F60">
      <w:pPr>
        <w:pStyle w:val="Notedebasdepage"/>
      </w:pPr>
      <w:r>
        <w:rPr>
          <w:rStyle w:val="Appelnotedebasdep"/>
        </w:rPr>
        <w:footnoteRef/>
      </w:r>
      <w:r>
        <w:rPr>
          <w:rFonts w:eastAsia="Arial Unicode MS" w:cs="Arial Unicode MS"/>
        </w:rPr>
        <w:t xml:space="preserve"> Dans le cadre d’une meilleure intégration des personnes handicapées dans la société d’aujourd’hui, la demande d’une réelle visibilité de ces populations au niveau des statistiques publiques est cruciale. Au niveau européen, elle nécessite des règles d’harmonisation des définitions et des opérations de collecte et une analyse plus systématique en fonction de l’origine et de l’ancienneté du handicap.</w:t>
      </w:r>
    </w:p>
  </w:footnote>
  <w:footnote w:id="8">
    <w:p w14:paraId="49C00BFA" w14:textId="18BE31CA" w:rsidR="00AB26F6" w:rsidRDefault="001E6F60">
      <w:pPr>
        <w:pStyle w:val="Notedebasdepage"/>
      </w:pPr>
      <w:r>
        <w:rPr>
          <w:rStyle w:val="Appelnotedebasdep"/>
        </w:rPr>
        <w:footnoteRef/>
      </w:r>
      <w:r>
        <w:rPr>
          <w:rFonts w:eastAsia="Arial Unicode MS" w:cs="Arial Unicode MS"/>
        </w:rPr>
        <w:t xml:space="preserve"> Cf. le courrier du 8 janvier 2020 adressé à la présidente du Conseil </w:t>
      </w:r>
      <w:r w:rsidR="00622C86">
        <w:rPr>
          <w:rFonts w:eastAsia="Arial Unicode MS" w:cs="Arial Unicode MS"/>
        </w:rPr>
        <w:t>national du numérique</w:t>
      </w:r>
      <w:r>
        <w:rPr>
          <w:rFonts w:eastAsia="Arial Unicode MS" w:cs="Arial Unicode MS"/>
        </w:rPr>
        <w:t>.</w:t>
      </w:r>
    </w:p>
  </w:footnote>
  <w:footnote w:id="9">
    <w:p w14:paraId="6798640A" w14:textId="77777777" w:rsidR="00AB26F6" w:rsidRDefault="001E6F60">
      <w:pPr>
        <w:pStyle w:val="Notedebasdepage"/>
      </w:pPr>
      <w:r>
        <w:rPr>
          <w:rStyle w:val="Appelnotedebasdep"/>
        </w:rPr>
        <w:footnoteRef/>
      </w:r>
      <w:r>
        <w:rPr>
          <w:rFonts w:eastAsia="Arial Unicode MS" w:cs="Arial Unicode MS"/>
        </w:rPr>
        <w:t xml:space="preserve"> Pour conserver une correspondance la plus correcte possible avec les normes européenne et internationale de référence en accessibilité numérique, une version 4.1 du RGAA a été publiée le 16 février 2021.</w:t>
      </w:r>
    </w:p>
  </w:footnote>
  <w:footnote w:id="10">
    <w:p w14:paraId="5C42B4E3" w14:textId="77777777" w:rsidR="00AB26F6" w:rsidRDefault="001E6F60">
      <w:pPr>
        <w:pStyle w:val="Corps"/>
      </w:pPr>
      <w:r>
        <w:rPr>
          <w:rStyle w:val="Appelnotedebasdep"/>
        </w:rPr>
        <w:footnoteRef/>
      </w:r>
      <w:r>
        <w:rPr>
          <w:rFonts w:eastAsia="Arial Unicode MS" w:cs="Arial Unicode MS"/>
        </w:rPr>
        <w:t xml:space="preserve"> </w:t>
      </w:r>
      <w:r>
        <w:rPr>
          <w:rStyle w:val="NotedebasdepageCar"/>
          <w:rFonts w:eastAsia="Arial Unicode MS" w:cs="Arial Unicode MS"/>
        </w:rPr>
        <w:t>Les exigences légales en matière d’</w:t>
      </w:r>
      <w:r>
        <w:rPr>
          <w:rStyle w:val="NotedebasdepageCar"/>
          <w:rFonts w:eastAsia="Arial Unicode MS" w:cs="Arial Unicode MS"/>
          <w:lang w:val="it-IT"/>
        </w:rPr>
        <w:t>accessibilit</w:t>
      </w:r>
      <w:r>
        <w:rPr>
          <w:rStyle w:val="NotedebasdepageCar"/>
          <w:rFonts w:eastAsia="Arial Unicode MS" w:cs="Arial Unicode MS"/>
        </w:rPr>
        <w:t>é sont mises en œuvre dans la mesure o</w:t>
      </w:r>
      <w:r>
        <w:rPr>
          <w:rStyle w:val="NotedebasdepageCar"/>
          <w:rFonts w:eastAsia="Arial Unicode MS" w:cs="Arial Unicode MS"/>
          <w:lang w:val="it-IT"/>
        </w:rPr>
        <w:t xml:space="preserve">ù </w:t>
      </w:r>
      <w:r>
        <w:rPr>
          <w:rStyle w:val="NotedebasdepageCar"/>
          <w:rFonts w:eastAsia="Arial Unicode MS" w:cs="Arial Unicode MS"/>
        </w:rPr>
        <w:t xml:space="preserve">elles ne créent pas une charge disproportionnée pour l’organisme concerné. </w:t>
      </w:r>
    </w:p>
  </w:footnote>
  <w:footnote w:id="11">
    <w:p w14:paraId="06225FD4" w14:textId="77777777" w:rsidR="00AB26F6" w:rsidRDefault="001E6F60">
      <w:pPr>
        <w:pStyle w:val="Notedebasdepage"/>
      </w:pPr>
      <w:r>
        <w:rPr>
          <w:rStyle w:val="Appelnotedebasdep"/>
        </w:rPr>
        <w:footnoteRef/>
      </w:r>
      <w:r>
        <w:rPr>
          <w:rFonts w:eastAsia="Arial Unicode MS" w:cs="Arial Unicode MS"/>
        </w:rPr>
        <w:t xml:space="preserve"> Considérant 95.</w:t>
      </w:r>
    </w:p>
  </w:footnote>
  <w:footnote w:id="12">
    <w:p w14:paraId="6FC3090D" w14:textId="77777777" w:rsidR="00AB26F6" w:rsidRDefault="001E6F60">
      <w:pPr>
        <w:pStyle w:val="Corps"/>
      </w:pPr>
      <w:r w:rsidRPr="00177EF8">
        <w:rPr>
          <w:color w:val="auto"/>
          <w:u w:color="0070C0"/>
          <w:vertAlign w:val="superscript"/>
        </w:rPr>
        <w:footnoteRef/>
      </w:r>
      <w:r w:rsidRPr="00177EF8">
        <w:rPr>
          <w:rStyle w:val="NotedebasdepageCar"/>
          <w:rFonts w:eastAsia="Arial Unicode MS" w:cs="Arial Unicode MS"/>
          <w:color w:val="auto"/>
        </w:rPr>
        <w:t xml:space="preserve">Après </w:t>
      </w:r>
      <w:r>
        <w:rPr>
          <w:rStyle w:val="NotedebasdepageCar"/>
          <w:rFonts w:eastAsia="Arial Unicode MS" w:cs="Arial Unicode MS"/>
        </w:rPr>
        <w:t>le Sénat le 21 septembre, l’Assemblée nationale, le 29 septembre 2021, a adopté la nouvelle loi créant l’ARCOM, fusion de la HADOPI et du CSA.</w:t>
      </w:r>
    </w:p>
  </w:footnote>
  <w:footnote w:id="13">
    <w:p w14:paraId="283F2B0A" w14:textId="1EAFDBCE" w:rsidR="00AB26F6" w:rsidRDefault="001E6F60">
      <w:pPr>
        <w:pStyle w:val="Notedebasdepage"/>
      </w:pPr>
      <w:r>
        <w:rPr>
          <w:rStyle w:val="Appelnotedebasdep"/>
        </w:rPr>
        <w:footnoteRef/>
      </w:r>
      <w:r>
        <w:rPr>
          <w:rFonts w:eastAsia="Arial Unicode MS" w:cs="Arial Unicode MS"/>
        </w:rPr>
        <w:t xml:space="preserve"> </w:t>
      </w:r>
      <w:hyperlink r:id="rId1" w:history="1">
        <w:r w:rsidR="009734A6" w:rsidRPr="00796DA4">
          <w:rPr>
            <w:rStyle w:val="Lienhypertexte"/>
            <w:rFonts w:eastAsia="Arial Unicode MS" w:cs="Arial Unicode MS"/>
          </w:rPr>
          <w:t>https://bestwebsiteaccessibility.com/fr/guides/what-are-web-accessibility-laws-in-the-us/</w:t>
        </w:r>
      </w:hyperlink>
      <w:r w:rsidR="009734A6">
        <w:rPr>
          <w:rFonts w:eastAsia="Arial Unicode MS" w:cs="Arial Unicode MS"/>
        </w:rPr>
        <w:t xml:space="preserve"> </w:t>
      </w:r>
    </w:p>
  </w:footnote>
  <w:footnote w:id="14">
    <w:p w14:paraId="1A62E717" w14:textId="77777777" w:rsidR="00AB26F6" w:rsidRDefault="001E6F60">
      <w:pPr>
        <w:pStyle w:val="Notedebasdepage"/>
      </w:pPr>
      <w:r>
        <w:rPr>
          <w:i/>
          <w:iCs/>
          <w:vertAlign w:val="superscript"/>
        </w:rPr>
        <w:footnoteRef/>
      </w:r>
      <w:r>
        <w:rPr>
          <w:rFonts w:eastAsia="Arial Unicode MS" w:cs="Arial Unicode MS"/>
        </w:rPr>
        <w:t xml:space="preserve"> « Nommer et couvrir de honte ».</w:t>
      </w:r>
    </w:p>
  </w:footnote>
  <w:footnote w:id="15">
    <w:p w14:paraId="5F4829A2" w14:textId="799794CE" w:rsidR="00AB26F6" w:rsidRDefault="001E6F60">
      <w:pPr>
        <w:pStyle w:val="Notedebasdepage"/>
      </w:pPr>
      <w:r>
        <w:rPr>
          <w:color w:val="0000FF"/>
          <w:u w:val="single" w:color="0000FF"/>
          <w:vertAlign w:val="superscript"/>
        </w:rPr>
        <w:footnoteRef/>
      </w:r>
      <w:r>
        <w:rPr>
          <w:rFonts w:eastAsia="Arial Unicode MS" w:cs="Arial Unicode MS"/>
        </w:rPr>
        <w:t xml:space="preserve"> Le Plan de Relance comprend </w:t>
      </w:r>
      <w:r w:rsidR="00372A6A">
        <w:rPr>
          <w:rFonts w:eastAsia="Arial Unicode MS" w:cs="Arial Unicode MS"/>
        </w:rPr>
        <w:t>trois</w:t>
      </w:r>
      <w:r>
        <w:rPr>
          <w:rFonts w:eastAsia="Arial Unicode MS" w:cs="Arial Unicode MS"/>
        </w:rPr>
        <w:t xml:space="preserve"> volets principaux : l'écologie, la compétitivité et la cohésion, faisant écho au sujet de l’accessibilité numérique.</w:t>
      </w:r>
    </w:p>
  </w:footnote>
  <w:footnote w:id="16">
    <w:p w14:paraId="6E72023E" w14:textId="77777777" w:rsidR="00AB26F6" w:rsidRDefault="001E6F60">
      <w:pPr>
        <w:pStyle w:val="Notedebasdepage"/>
      </w:pPr>
      <w:r>
        <w:rPr>
          <w:rStyle w:val="Appelnotedebasdep"/>
        </w:rPr>
        <w:footnoteRef/>
      </w:r>
      <w:r>
        <w:rPr>
          <w:rFonts w:eastAsia="Arial Unicode MS" w:cs="Arial Unicode MS"/>
        </w:rPr>
        <w:t xml:space="preserve"> Le Conseil national du numérique estime que l’accessibilité numérique constitue une condition </w:t>
      </w:r>
      <w:r>
        <w:rPr>
          <w:rStyle w:val="Accentuation"/>
          <w:rFonts w:eastAsia="Arial Unicode MS" w:cs="Arial Unicode MS"/>
        </w:rPr>
        <w:t>sine qua non</w:t>
      </w:r>
      <w:r>
        <w:rPr>
          <w:rFonts w:eastAsia="Arial Unicode MS" w:cs="Arial Unicode MS"/>
        </w:rPr>
        <w:t xml:space="preserve"> pour se positionner à l’avant-garde d’un numérique responsable.</w:t>
      </w:r>
    </w:p>
  </w:footnote>
  <w:footnote w:id="17">
    <w:p w14:paraId="26CCEEEC" w14:textId="77777777" w:rsidR="00AB26F6" w:rsidRDefault="001E6F60">
      <w:pPr>
        <w:pStyle w:val="Notedebasdepage"/>
      </w:pPr>
      <w:r>
        <w:rPr>
          <w:rStyle w:val="Appelnotedebasdep"/>
        </w:rPr>
        <w:footnoteRef/>
      </w:r>
      <w:r>
        <w:rPr>
          <w:rFonts w:eastAsia="Arial Unicode MS" w:cs="Arial Unicode MS"/>
        </w:rPr>
        <w:t xml:space="preserve"> The Shift Project est une association française créée en 2010 et un laboratoire d'idées qui s'est donné pour objectif l'atténuation du changement climatique et la réduction de la dépendance de l'économie aux énergies fossiles.</w:t>
      </w:r>
    </w:p>
  </w:footnote>
  <w:footnote w:id="18">
    <w:p w14:paraId="1EF6AAE1" w14:textId="77777777" w:rsidR="00AB26F6" w:rsidRDefault="001E6F60">
      <w:pPr>
        <w:pStyle w:val="Notedebasdepage"/>
      </w:pPr>
      <w:r>
        <w:rPr>
          <w:b/>
          <w:bCs/>
          <w:color w:val="0000FF"/>
          <w:u w:val="single" w:color="0000FF"/>
          <w:vertAlign w:val="superscript"/>
        </w:rPr>
        <w:footnoteRef/>
      </w:r>
      <w:r>
        <w:rPr>
          <w:rFonts w:eastAsia="Arial Unicode MS" w:cs="Arial Unicode MS"/>
        </w:rPr>
        <w:t xml:space="preserve"> Composé de six ministres, des administrations concernées (SGPI, DGE, DGRI), de deux opérateurs (ANR et Bpifrance) ainsi que de six personnalités reconnues pour la richesse de leurs expériences et leur vision en matière d’innovation, ce Conseil fixe les priorités de la politique d'innovation française.</w:t>
      </w:r>
    </w:p>
  </w:footnote>
  <w:footnote w:id="19">
    <w:p w14:paraId="780636BA" w14:textId="77777777" w:rsidR="00AB26F6" w:rsidRDefault="001E6F60">
      <w:pPr>
        <w:pStyle w:val="Notedebasdepage"/>
      </w:pPr>
      <w:r>
        <w:rPr>
          <w:rStyle w:val="Appelnotedebasdep"/>
        </w:rPr>
        <w:footnoteRef/>
      </w:r>
      <w:r>
        <w:rPr>
          <w:rFonts w:eastAsia="Arial Unicode MS" w:cs="Arial Unicode MS"/>
        </w:rPr>
        <w:t xml:space="preserve"> Le mot « </w:t>
      </w:r>
      <w:r>
        <w:rPr>
          <w:rFonts w:eastAsia="Arial Unicode MS" w:cs="Arial Unicode MS"/>
        </w:rPr>
        <w:t>sourdaveugle » peut désigner quatre combinaisons de handicap : malvoyant et sourd, malentendant et aveugle, malentendant et malvoyant, ou sourd et aveugle, qui forme le double handicap le plus sévère. La surdicécité peut être congénitale ou acquise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CA89" w14:textId="77777777" w:rsidR="002239EA" w:rsidRDefault="002239EA" w:rsidP="002239EA">
    <w:pPr>
      <w:pStyle w:val="En-tte"/>
      <w:pBdr>
        <w:top w:val="single" w:sz="8" w:space="1" w:color="auto"/>
        <w:left w:val="none" w:sz="0" w:space="0" w:color="auto"/>
        <w:bottom w:val="none" w:sz="0" w:space="0" w:color="auto"/>
        <w:right w:val="none" w:sz="0" w:space="0" w:color="auto"/>
        <w:between w:val="none" w:sz="0" w:space="0" w:color="auto"/>
        <w:bar w:val="none" w:sz="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0D21" w14:textId="77777777" w:rsidR="002239EA" w:rsidRDefault="002239EA" w:rsidP="002239EA">
    <w:pPr>
      <w:pStyle w:val="En-tte"/>
      <w:pBdr>
        <w:top w:val="single" w:sz="8" w:space="1" w:color="auto"/>
        <w:left w:val="none" w:sz="0" w:space="0" w:color="auto"/>
        <w:bottom w:val="none" w:sz="0" w:space="0" w:color="auto"/>
        <w:right w:val="none" w:sz="0" w:space="0" w:color="auto"/>
        <w:between w:val="none" w:sz="0" w:space="0" w:color="auto"/>
        <w:bar w:val="none" w:sz="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5B12"/>
    <w:multiLevelType w:val="hybridMultilevel"/>
    <w:tmpl w:val="ECCCF368"/>
    <w:numStyleLink w:val="Style6import"/>
  </w:abstractNum>
  <w:abstractNum w:abstractNumId="1" w15:restartNumberingAfterBreak="0">
    <w:nsid w:val="167C39A8"/>
    <w:multiLevelType w:val="hybridMultilevel"/>
    <w:tmpl w:val="78CE03CC"/>
    <w:numStyleLink w:val="Style2import"/>
  </w:abstractNum>
  <w:abstractNum w:abstractNumId="2" w15:restartNumberingAfterBreak="0">
    <w:nsid w:val="1B287CFE"/>
    <w:multiLevelType w:val="hybridMultilevel"/>
    <w:tmpl w:val="ECCCF368"/>
    <w:styleLink w:val="Style6import"/>
    <w:lvl w:ilvl="0" w:tplc="668C96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A42791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30A697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CF473B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6BE08B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5F8F01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FEEEBD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464B3D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77EE57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1F19361F"/>
    <w:multiLevelType w:val="hybridMultilevel"/>
    <w:tmpl w:val="210E6BC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8016708"/>
    <w:multiLevelType w:val="hybridMultilevel"/>
    <w:tmpl w:val="FBAC9FF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320230BC"/>
    <w:multiLevelType w:val="hybridMultilevel"/>
    <w:tmpl w:val="B10C913A"/>
    <w:styleLink w:val="Style4import"/>
    <w:lvl w:ilvl="0" w:tplc="EADEDB68">
      <w:start w:val="1"/>
      <w:numFmt w:val="bullet"/>
      <w:lvlText w:val="Þ"/>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03E3C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9207F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F844E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5D6A9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89663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F64609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BF215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EB6E3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36326B59"/>
    <w:multiLevelType w:val="hybridMultilevel"/>
    <w:tmpl w:val="19D0B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18638C"/>
    <w:multiLevelType w:val="hybridMultilevel"/>
    <w:tmpl w:val="FAC281AC"/>
    <w:numStyleLink w:val="Style1import"/>
  </w:abstractNum>
  <w:abstractNum w:abstractNumId="8" w15:restartNumberingAfterBreak="0">
    <w:nsid w:val="3ABF73EE"/>
    <w:multiLevelType w:val="hybridMultilevel"/>
    <w:tmpl w:val="741E36E6"/>
    <w:numStyleLink w:val="Style5import"/>
  </w:abstractNum>
  <w:abstractNum w:abstractNumId="9" w15:restartNumberingAfterBreak="0">
    <w:nsid w:val="419354C7"/>
    <w:multiLevelType w:val="hybridMultilevel"/>
    <w:tmpl w:val="B10C913A"/>
    <w:numStyleLink w:val="Style4import"/>
  </w:abstractNum>
  <w:abstractNum w:abstractNumId="10" w15:restartNumberingAfterBreak="0">
    <w:nsid w:val="4F071724"/>
    <w:multiLevelType w:val="hybridMultilevel"/>
    <w:tmpl w:val="748C851A"/>
    <w:numStyleLink w:val="Style3import"/>
  </w:abstractNum>
  <w:abstractNum w:abstractNumId="11" w15:restartNumberingAfterBreak="0">
    <w:nsid w:val="58D77344"/>
    <w:multiLevelType w:val="hybridMultilevel"/>
    <w:tmpl w:val="748C851A"/>
    <w:styleLink w:val="Style3import"/>
    <w:lvl w:ilvl="0" w:tplc="A6EACC1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1B6880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8CC79B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11203A8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E3FA935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09E04C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2A4F64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088058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32DCA83C">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D21721E"/>
    <w:multiLevelType w:val="hybridMultilevel"/>
    <w:tmpl w:val="741E36E6"/>
    <w:styleLink w:val="Style5import"/>
    <w:lvl w:ilvl="0" w:tplc="A308E5C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6F20DF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12835B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20AD50E">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320D9E4">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B466631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B5695CC">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05EF56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A0E10C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F0F0CAC"/>
    <w:multiLevelType w:val="hybridMultilevel"/>
    <w:tmpl w:val="C930B8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3C37A8B"/>
    <w:multiLevelType w:val="hybridMultilevel"/>
    <w:tmpl w:val="FAC281AC"/>
    <w:styleLink w:val="Style1import"/>
    <w:lvl w:ilvl="0" w:tplc="37761A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85415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B250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C8258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9C36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C20A6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0C1AA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AC44A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4688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018133D"/>
    <w:multiLevelType w:val="hybridMultilevel"/>
    <w:tmpl w:val="78CE03CC"/>
    <w:styleLink w:val="Style2import"/>
    <w:lvl w:ilvl="0" w:tplc="1B028D6A">
      <w:start w:val="1"/>
      <w:numFmt w:val="bullet"/>
      <w:lvlText w:val="Þ"/>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B7805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6F8EF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01072B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79E9B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828EA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D822A4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93EC6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C38AF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7A73644A"/>
    <w:multiLevelType w:val="hybridMultilevel"/>
    <w:tmpl w:val="7308783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4"/>
  </w:num>
  <w:num w:numId="2">
    <w:abstractNumId w:val="7"/>
  </w:num>
  <w:num w:numId="3">
    <w:abstractNumId w:val="15"/>
  </w:num>
  <w:num w:numId="4">
    <w:abstractNumId w:val="1"/>
  </w:num>
  <w:num w:numId="5">
    <w:abstractNumId w:val="11"/>
  </w:num>
  <w:num w:numId="6">
    <w:abstractNumId w:val="10"/>
  </w:num>
  <w:num w:numId="7">
    <w:abstractNumId w:val="5"/>
  </w:num>
  <w:num w:numId="8">
    <w:abstractNumId w:val="9"/>
  </w:num>
  <w:num w:numId="9">
    <w:abstractNumId w:val="12"/>
  </w:num>
  <w:num w:numId="10">
    <w:abstractNumId w:val="8"/>
  </w:num>
  <w:num w:numId="11">
    <w:abstractNumId w:val="2"/>
  </w:num>
  <w:num w:numId="12">
    <w:abstractNumId w:val="0"/>
  </w:num>
  <w:num w:numId="13">
    <w:abstractNumId w:val="3"/>
  </w:num>
  <w:num w:numId="14">
    <w:abstractNumId w:val="16"/>
  </w:num>
  <w:num w:numId="15">
    <w:abstractNumId w:val="4"/>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4096" w:nlCheck="1" w:checkStyle="0"/>
  <w:activeWritingStyle w:appName="MSWord" w:lang="nl-NL" w:vendorID="64" w:dllVersion="4096" w:nlCheck="1" w:checkStyle="0"/>
  <w:activeWritingStyle w:appName="MSWord" w:lang="nl-NL"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6F6"/>
    <w:rsid w:val="000177CC"/>
    <w:rsid w:val="000576D1"/>
    <w:rsid w:val="000655CD"/>
    <w:rsid w:val="000830CF"/>
    <w:rsid w:val="00094475"/>
    <w:rsid w:val="000E6885"/>
    <w:rsid w:val="0016204A"/>
    <w:rsid w:val="00175005"/>
    <w:rsid w:val="00177EF8"/>
    <w:rsid w:val="0019488A"/>
    <w:rsid w:val="001B23BE"/>
    <w:rsid w:val="001B7642"/>
    <w:rsid w:val="001D4C39"/>
    <w:rsid w:val="001E6F60"/>
    <w:rsid w:val="001F0C37"/>
    <w:rsid w:val="0021152E"/>
    <w:rsid w:val="002239EA"/>
    <w:rsid w:val="00256089"/>
    <w:rsid w:val="00257AD9"/>
    <w:rsid w:val="002A32C4"/>
    <w:rsid w:val="002C4454"/>
    <w:rsid w:val="002E3B78"/>
    <w:rsid w:val="002E6667"/>
    <w:rsid w:val="002E7964"/>
    <w:rsid w:val="00372A6A"/>
    <w:rsid w:val="00382C92"/>
    <w:rsid w:val="003977B3"/>
    <w:rsid w:val="003D25D9"/>
    <w:rsid w:val="003F709B"/>
    <w:rsid w:val="00435D30"/>
    <w:rsid w:val="00475225"/>
    <w:rsid w:val="00487A2B"/>
    <w:rsid w:val="0049344D"/>
    <w:rsid w:val="004D22A1"/>
    <w:rsid w:val="00512B07"/>
    <w:rsid w:val="00520BB2"/>
    <w:rsid w:val="00524A3B"/>
    <w:rsid w:val="0054695F"/>
    <w:rsid w:val="00552228"/>
    <w:rsid w:val="00564F14"/>
    <w:rsid w:val="005666E6"/>
    <w:rsid w:val="0057624B"/>
    <w:rsid w:val="005D3AD3"/>
    <w:rsid w:val="00622C86"/>
    <w:rsid w:val="006F12A8"/>
    <w:rsid w:val="00741737"/>
    <w:rsid w:val="00760387"/>
    <w:rsid w:val="007736F7"/>
    <w:rsid w:val="00773779"/>
    <w:rsid w:val="007820A9"/>
    <w:rsid w:val="007826AB"/>
    <w:rsid w:val="008152C5"/>
    <w:rsid w:val="008B2D19"/>
    <w:rsid w:val="00900EA9"/>
    <w:rsid w:val="00933F70"/>
    <w:rsid w:val="00965D4E"/>
    <w:rsid w:val="009734A6"/>
    <w:rsid w:val="009848D7"/>
    <w:rsid w:val="00987B85"/>
    <w:rsid w:val="009A21BD"/>
    <w:rsid w:val="009B7647"/>
    <w:rsid w:val="009D4974"/>
    <w:rsid w:val="00A22790"/>
    <w:rsid w:val="00A43EAF"/>
    <w:rsid w:val="00A63127"/>
    <w:rsid w:val="00AA5F3F"/>
    <w:rsid w:val="00AB26F6"/>
    <w:rsid w:val="00AC22E9"/>
    <w:rsid w:val="00AC37EB"/>
    <w:rsid w:val="00AF6D1F"/>
    <w:rsid w:val="00B12CD9"/>
    <w:rsid w:val="00B2256F"/>
    <w:rsid w:val="00B6510F"/>
    <w:rsid w:val="00B811A4"/>
    <w:rsid w:val="00B82D8B"/>
    <w:rsid w:val="00C35570"/>
    <w:rsid w:val="00CA54CB"/>
    <w:rsid w:val="00CB1203"/>
    <w:rsid w:val="00CC5803"/>
    <w:rsid w:val="00CC7B0C"/>
    <w:rsid w:val="00CD7CD2"/>
    <w:rsid w:val="00D14709"/>
    <w:rsid w:val="00D70F81"/>
    <w:rsid w:val="00D82D6A"/>
    <w:rsid w:val="00DA1BE4"/>
    <w:rsid w:val="00DB0F26"/>
    <w:rsid w:val="00DB313C"/>
    <w:rsid w:val="00DD6A1A"/>
    <w:rsid w:val="00E27EBC"/>
    <w:rsid w:val="00EA0C96"/>
    <w:rsid w:val="00EA3681"/>
    <w:rsid w:val="00EE0494"/>
    <w:rsid w:val="00F06CF8"/>
    <w:rsid w:val="00F60814"/>
    <w:rsid w:val="00F730BE"/>
    <w:rsid w:val="00F82BF6"/>
    <w:rsid w:val="00FA42A6"/>
    <w:rsid w:val="00FC17A7"/>
    <w:rsid w:val="00FC63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2BF4B"/>
  <w15:docId w15:val="{12DE6B67-A951-E446-AA5D-35AD1B7D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D6A"/>
    <w:pPr>
      <w:spacing w:line="264" w:lineRule="auto"/>
    </w:pPr>
    <w:rPr>
      <w:rFonts w:ascii="Arial" w:hAnsi="Arial"/>
      <w:sz w:val="22"/>
      <w:szCs w:val="24"/>
      <w:lang w:val="en-US" w:eastAsia="en-US"/>
    </w:rPr>
  </w:style>
  <w:style w:type="paragraph" w:styleId="Titre1">
    <w:name w:val="heading 1"/>
    <w:next w:val="Corps"/>
    <w:uiPriority w:val="9"/>
    <w:qFormat/>
    <w:rsid w:val="00F82BF6"/>
    <w:pPr>
      <w:keepNext/>
      <w:keepLines/>
      <w:spacing w:before="800" w:after="120"/>
      <w:outlineLvl w:val="0"/>
    </w:pPr>
    <w:rPr>
      <w:rFonts w:ascii="Calibri" w:eastAsia="Calibri Light" w:hAnsi="Calibri" w:cs="Calibri Light"/>
      <w:b/>
      <w:color w:val="C13F11"/>
      <w:sz w:val="44"/>
      <w:szCs w:val="32"/>
      <w:u w:color="2F5496"/>
    </w:rPr>
  </w:style>
  <w:style w:type="paragraph" w:styleId="Titre2">
    <w:name w:val="heading 2"/>
    <w:next w:val="Corps"/>
    <w:uiPriority w:val="9"/>
    <w:unhideWhenUsed/>
    <w:qFormat/>
    <w:rsid w:val="00B6510F"/>
    <w:pPr>
      <w:keepNext/>
      <w:keepLines/>
      <w:spacing w:before="40" w:line="264" w:lineRule="auto"/>
      <w:outlineLvl w:val="1"/>
    </w:pPr>
    <w:rPr>
      <w:rFonts w:ascii="Arial" w:eastAsia="Arial" w:hAnsi="Arial" w:cs="Arial"/>
      <w:b/>
      <w:color w:val="4B08A1"/>
      <w:sz w:val="30"/>
      <w:szCs w:val="26"/>
      <w:u w:color="0070C0"/>
    </w:rPr>
  </w:style>
  <w:style w:type="paragraph" w:styleId="Titre3">
    <w:name w:val="heading 3"/>
    <w:next w:val="Corps"/>
    <w:uiPriority w:val="9"/>
    <w:unhideWhenUsed/>
    <w:qFormat/>
    <w:rsid w:val="001D4C39"/>
    <w:pPr>
      <w:keepNext/>
      <w:keepLines/>
      <w:pBdr>
        <w:top w:val="none" w:sz="0" w:space="0" w:color="auto"/>
        <w:left w:val="none" w:sz="0" w:space="0" w:color="auto"/>
        <w:bottom w:val="none" w:sz="0" w:space="0" w:color="auto"/>
        <w:right w:val="none" w:sz="0" w:space="0" w:color="auto"/>
        <w:between w:val="none" w:sz="0" w:space="0" w:color="auto"/>
        <w:bar w:val="none" w:sz="0" w:color="auto"/>
      </w:pBdr>
      <w:shd w:val="solid" w:color="F0E6FE" w:fill="auto"/>
      <w:spacing w:before="120"/>
      <w:outlineLvl w:val="2"/>
    </w:pPr>
    <w:rPr>
      <w:rFonts w:ascii="Arial" w:hAnsi="Arial" w:cs="Arial Unicode MS"/>
      <w:b/>
      <w:bCs/>
      <w:sz w:val="26"/>
      <w:szCs w:val="24"/>
      <w:u w:color="2F549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rPr>
  </w:style>
  <w:style w:type="paragraph" w:styleId="Pieddepage">
    <w:name w:val="footer"/>
    <w:pPr>
      <w:tabs>
        <w:tab w:val="center" w:pos="4536"/>
        <w:tab w:val="right" w:pos="9072"/>
      </w:tabs>
    </w:pPr>
    <w:rPr>
      <w:rFonts w:ascii="Arial" w:hAnsi="Arial" w:cs="Arial Unicode MS"/>
      <w:color w:val="000000"/>
      <w:sz w:val="18"/>
      <w:szCs w:val="18"/>
      <w:u w:color="000000"/>
    </w:rPr>
  </w:style>
  <w:style w:type="paragraph" w:styleId="Titre">
    <w:name w:val="Title"/>
    <w:next w:val="Corps"/>
    <w:uiPriority w:val="10"/>
    <w:qFormat/>
    <w:rsid w:val="00D82D6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4B08A1"/>
      <w:spacing w:before="360" w:after="120" w:line="360" w:lineRule="auto"/>
      <w:jc w:val="center"/>
    </w:pPr>
    <w:rPr>
      <w:rFonts w:ascii="Arial" w:eastAsia="Calibri Light" w:hAnsi="Arial" w:cs="Calibri Light"/>
      <w:b/>
      <w:color w:val="FFFFFF" w:themeColor="background1"/>
      <w:spacing w:val="-10"/>
      <w:kern w:val="28"/>
      <w:sz w:val="40"/>
      <w:szCs w:val="40"/>
      <w:u w:color="000000"/>
    </w:rPr>
  </w:style>
  <w:style w:type="paragraph" w:customStyle="1" w:styleId="Corps">
    <w:name w:val="Corps"/>
    <w:rsid w:val="00D82D6A"/>
    <w:pPr>
      <w:spacing w:line="264" w:lineRule="auto"/>
      <w:jc w:val="both"/>
    </w:pPr>
    <w:rPr>
      <w:rFonts w:ascii="Arial" w:eastAsia="Arial" w:hAnsi="Arial" w:cs="Arial"/>
      <w:color w:val="000000"/>
      <w:sz w:val="22"/>
      <w:szCs w:val="22"/>
      <w:u w:color="000000"/>
    </w:rPr>
  </w:style>
  <w:style w:type="character" w:styleId="lev">
    <w:name w:val="Strong"/>
    <w:qFormat/>
    <w:rPr>
      <w:rFonts w:ascii="Arial" w:hAnsi="Arial"/>
      <w:b/>
      <w:bCs/>
      <w:lang w:val="it-IT"/>
    </w:rPr>
  </w:style>
  <w:style w:type="paragraph" w:styleId="TM1">
    <w:name w:val="toc 1"/>
    <w:rsid w:val="00257AD9"/>
    <w:pPr>
      <w:tabs>
        <w:tab w:val="right" w:leader="dot" w:pos="9046"/>
      </w:tabs>
      <w:spacing w:before="120" w:after="120"/>
      <w:jc w:val="both"/>
    </w:pPr>
    <w:rPr>
      <w:rFonts w:ascii="Arial" w:eastAsia="Calibri" w:hAnsi="Arial" w:cs="Calibri"/>
      <w:bCs/>
      <w:caps/>
      <w:color w:val="000000"/>
      <w:sz w:val="22"/>
      <w:u w:color="000000"/>
    </w:rPr>
  </w:style>
  <w:style w:type="paragraph" w:styleId="TM2">
    <w:name w:val="toc 2"/>
    <w:pPr>
      <w:tabs>
        <w:tab w:val="right" w:leader="dot" w:pos="9046"/>
      </w:tabs>
      <w:ind w:left="220"/>
    </w:pPr>
    <w:rPr>
      <w:rFonts w:ascii="Calibri" w:eastAsia="Calibri" w:hAnsi="Calibri" w:cs="Calibri"/>
      <w:smallCaps/>
      <w:color w:val="000000"/>
      <w:u w:color="000000"/>
    </w:rPr>
  </w:style>
  <w:style w:type="paragraph" w:styleId="TM3">
    <w:name w:val="toc 3"/>
    <w:pPr>
      <w:tabs>
        <w:tab w:val="right" w:leader="dot" w:pos="9046"/>
      </w:tabs>
      <w:ind w:left="440"/>
    </w:pPr>
    <w:rPr>
      <w:rFonts w:ascii="Calibri" w:eastAsia="Calibri" w:hAnsi="Calibri" w:cs="Calibri"/>
      <w:i/>
      <w:iCs/>
      <w:color w:val="000000"/>
      <w:u w:color="000000"/>
    </w:rPr>
  </w:style>
  <w:style w:type="character" w:customStyle="1" w:styleId="Hyperlink0">
    <w:name w:val="Hyperlink.0"/>
    <w:basedOn w:val="Lienhypertexte"/>
    <w:rPr>
      <w:color w:val="0000FF"/>
      <w:u w:val="single" w:color="0000FF"/>
    </w:rPr>
  </w:style>
  <w:style w:type="paragraph" w:styleId="Paragraphedeliste">
    <w:name w:val="List Paragraph"/>
    <w:rsid w:val="00B6510F"/>
    <w:pPr>
      <w:spacing w:line="264" w:lineRule="auto"/>
      <w:ind w:left="720"/>
      <w:jc w:val="center"/>
    </w:pPr>
    <w:rPr>
      <w:rFonts w:ascii="Arial" w:hAnsi="Arial" w:cs="Arial Unicode MS"/>
      <w:color w:val="000000"/>
      <w:sz w:val="22"/>
      <w:szCs w:val="22"/>
      <w:u w:color="000000"/>
    </w:rPr>
  </w:style>
  <w:style w:type="numbering" w:customStyle="1" w:styleId="Style1import">
    <w:name w:val="Style 1 importé"/>
    <w:pPr>
      <w:numPr>
        <w:numId w:val="1"/>
      </w:numPr>
    </w:pPr>
  </w:style>
  <w:style w:type="character" w:customStyle="1" w:styleId="Hyperlink1">
    <w:name w:val="Hyperlink.1"/>
    <w:basedOn w:val="Hyperlink0"/>
    <w:rPr>
      <w:color w:val="0000FF"/>
      <w:u w:val="single" w:color="0070C0"/>
    </w:rPr>
  </w:style>
  <w:style w:type="numbering" w:customStyle="1" w:styleId="Style2import">
    <w:name w:val="Style 2 importé"/>
    <w:pPr>
      <w:numPr>
        <w:numId w:val="3"/>
      </w:numPr>
    </w:pPr>
  </w:style>
  <w:style w:type="character" w:styleId="Appelnotedebasdep">
    <w:name w:val="footnote reference"/>
    <w:rPr>
      <w:vertAlign w:val="superscript"/>
      <w:lang w:val="fr-FR"/>
    </w:rPr>
  </w:style>
  <w:style w:type="paragraph" w:styleId="Notedebasdepage">
    <w:name w:val="footnote text"/>
    <w:pPr>
      <w:jc w:val="both"/>
    </w:pPr>
    <w:rPr>
      <w:rFonts w:ascii="Arial" w:eastAsia="Arial" w:hAnsi="Arial" w:cs="Arial"/>
      <w:color w:val="000000"/>
      <w:u w:color="000000"/>
    </w:rPr>
  </w:style>
  <w:style w:type="paragraph" w:styleId="Citationintense">
    <w:name w:val="Intense Quote"/>
    <w:next w:val="Corps"/>
    <w:autoRedefine/>
    <w:rsid w:val="003977B3"/>
    <w:pPr>
      <w:pBdr>
        <w:top w:val="none" w:sz="0" w:space="0" w:color="auto"/>
        <w:left w:val="single" w:sz="36" w:space="10" w:color="DD4814"/>
        <w:bottom w:val="none" w:sz="0" w:space="0" w:color="auto"/>
        <w:right w:val="none" w:sz="0" w:space="0" w:color="auto"/>
        <w:between w:val="none" w:sz="0" w:space="0" w:color="auto"/>
        <w:bar w:val="none" w:sz="0" w:color="auto"/>
      </w:pBdr>
      <w:shd w:val="clear" w:color="DD4814" w:fill="FFFFFF" w:themeFill="background1"/>
      <w:spacing w:before="360" w:after="360" w:line="264" w:lineRule="auto"/>
      <w:ind w:left="708" w:right="397"/>
    </w:pPr>
    <w:rPr>
      <w:rFonts w:ascii="Arial" w:hAnsi="Arial" w:cs="Arial Unicode MS"/>
      <w:color w:val="000000" w:themeColor="text1"/>
      <w:sz w:val="22"/>
      <w:szCs w:val="22"/>
      <w:u w:color="002060"/>
    </w:rPr>
  </w:style>
  <w:style w:type="character" w:customStyle="1" w:styleId="NotedebasdepageCar">
    <w:name w:val="Note de bas de page Car"/>
    <w:rsid w:val="00177EF8"/>
    <w:rPr>
      <w:sz w:val="20"/>
      <w:szCs w:val="20"/>
      <w:bdr w:val="none" w:sz="0" w:space="0" w:color="auto"/>
      <w:lang w:val="fr-FR"/>
    </w:rPr>
  </w:style>
  <w:style w:type="numbering" w:customStyle="1" w:styleId="Style3import">
    <w:name w:val="Style 3 importé"/>
    <w:pPr>
      <w:numPr>
        <w:numId w:val="5"/>
      </w:numPr>
    </w:pPr>
  </w:style>
  <w:style w:type="character" w:customStyle="1" w:styleId="Hyperlink2">
    <w:name w:val="Hyperlink.2"/>
    <w:basedOn w:val="Hyperlink0"/>
    <w:rPr>
      <w:rFonts w:ascii="Arial" w:eastAsia="Arial" w:hAnsi="Arial" w:cs="Arial"/>
      <w:b/>
      <w:bCs/>
      <w:color w:val="0000FF"/>
      <w:u w:val="single" w:color="0000FF"/>
    </w:rPr>
  </w:style>
  <w:style w:type="character" w:customStyle="1" w:styleId="Hyperlink3">
    <w:name w:val="Hyperlink.3"/>
    <w:basedOn w:val="Hyperlink0"/>
    <w:rPr>
      <w:rFonts w:ascii="Arial" w:eastAsia="Arial" w:hAnsi="Arial" w:cs="Arial"/>
      <w:b/>
      <w:bCs/>
      <w:color w:val="0070C0"/>
      <w:u w:val="single" w:color="0070C0"/>
    </w:rPr>
  </w:style>
  <w:style w:type="numbering" w:customStyle="1" w:styleId="Style4import">
    <w:name w:val="Style 4 importé"/>
    <w:pPr>
      <w:numPr>
        <w:numId w:val="7"/>
      </w:numPr>
    </w:pPr>
  </w:style>
  <w:style w:type="paragraph" w:styleId="Sous-titre">
    <w:name w:val="Subtitle"/>
    <w:next w:val="Corps"/>
    <w:autoRedefine/>
    <w:uiPriority w:val="11"/>
    <w:qFormat/>
    <w:rsid w:val="00520BB2"/>
    <w:pPr>
      <w:spacing w:before="240" w:after="240" w:line="264" w:lineRule="auto"/>
    </w:pPr>
    <w:rPr>
      <w:rFonts w:ascii="Arial" w:hAnsi="Arial" w:cs="Arial Unicode MS"/>
      <w:b/>
      <w:bCs/>
      <w:sz w:val="30"/>
      <w:szCs w:val="24"/>
      <w:u w:color="5A5A5A"/>
    </w:rPr>
  </w:style>
  <w:style w:type="character" w:styleId="Accentuation">
    <w:name w:val="Emphasis"/>
    <w:rPr>
      <w:rFonts w:ascii="Arial" w:hAnsi="Arial"/>
      <w:i/>
      <w:iCs/>
      <w:lang w:val="fr-FR"/>
    </w:rPr>
  </w:style>
  <w:style w:type="character" w:customStyle="1" w:styleId="Hyperlink4">
    <w:name w:val="Hyperlink.4"/>
    <w:basedOn w:val="Hyperlink0"/>
    <w:rPr>
      <w:color w:val="000000"/>
      <w:u w:val="single" w:color="000000"/>
    </w:rPr>
  </w:style>
  <w:style w:type="numbering" w:customStyle="1" w:styleId="Style5import">
    <w:name w:val="Style 5 importé"/>
    <w:pPr>
      <w:numPr>
        <w:numId w:val="9"/>
      </w:numPr>
    </w:pPr>
  </w:style>
  <w:style w:type="numbering" w:customStyle="1" w:styleId="Style6import">
    <w:name w:val="Style 6 importé"/>
    <w:pPr>
      <w:numPr>
        <w:numId w:val="11"/>
      </w:numPr>
    </w:pPr>
  </w:style>
  <w:style w:type="character" w:customStyle="1" w:styleId="Hyperlink5">
    <w:name w:val="Hyperlink.5"/>
    <w:basedOn w:val="Hyperlink0"/>
    <w:rPr>
      <w:rFonts w:ascii="Arial" w:eastAsia="Arial" w:hAnsi="Arial" w:cs="Arial"/>
      <w:color w:val="0000FF"/>
      <w:u w:val="single" w:color="0000FF"/>
    </w:rPr>
  </w:style>
  <w:style w:type="character" w:customStyle="1" w:styleId="Aucun">
    <w:name w:val="Aucun"/>
  </w:style>
  <w:style w:type="character" w:customStyle="1" w:styleId="Hyperlink6">
    <w:name w:val="Hyperlink.6"/>
    <w:basedOn w:val="Aucun"/>
    <w:rPr>
      <w:color w:val="0000FF"/>
      <w:u w:val="single" w:color="0000FF"/>
    </w:rPr>
  </w:style>
  <w:style w:type="character" w:styleId="Mentionnonrsolue">
    <w:name w:val="Unresolved Mention"/>
    <w:basedOn w:val="Policepardfaut"/>
    <w:uiPriority w:val="99"/>
    <w:semiHidden/>
    <w:unhideWhenUsed/>
    <w:rsid w:val="00622C86"/>
    <w:rPr>
      <w:color w:val="605E5C"/>
      <w:shd w:val="clear" w:color="auto" w:fill="E1DFDD"/>
    </w:rPr>
  </w:style>
  <w:style w:type="character" w:styleId="Lienhypertextesuivivisit">
    <w:name w:val="FollowedHyperlink"/>
    <w:basedOn w:val="Policepardfaut"/>
    <w:uiPriority w:val="99"/>
    <w:semiHidden/>
    <w:unhideWhenUsed/>
    <w:rsid w:val="00A22790"/>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loda/article_lc/LEGIARTI000037388867/2021-10-11/" TargetMode="External"/><Relationship Id="rId18" Type="http://schemas.openxmlformats.org/officeDocument/2006/relationships/hyperlink" Target="https://certam-avh.com/fr/dossiers-thematiques/accessibilite-numerique-la-consternante-apathie-de-nombreux-organismes-publics" TargetMode="External"/><Relationship Id="rId26" Type="http://schemas.openxmlformats.org/officeDocument/2006/relationships/hyperlink" Target="https://www.gouvernement.fr/action/handicap-une-priorite-du-quinquennat" TargetMode="External"/><Relationship Id="rId39" Type="http://schemas.openxmlformats.org/officeDocument/2006/relationships/hyperlink" Target="https://cnnumerique.fr/files/uploads/2020/rap-cnnum-accessi-6.pdf" TargetMode="External"/><Relationship Id="rId21" Type="http://schemas.openxmlformats.org/officeDocument/2006/relationships/hyperlink" Target="https://www.ohchr.org/FR/NewsEvents/Pages/DisplayNews.aspx?NewsID=27399&amp;LangID=F" TargetMode="External"/><Relationship Id="rId34" Type="http://schemas.openxmlformats.org/officeDocument/2006/relationships/hyperlink" Target="https://www.legifrance.gouv.fr/codes/section_lc/LEGITEXT000031366350/LEGISCTA000031367685/" TargetMode="External"/><Relationship Id="rId42" Type="http://schemas.openxmlformats.org/officeDocument/2006/relationships/hyperlink" Target="https://www.economie.gouv.fr/plan-de-relance" TargetMode="External"/><Relationship Id="rId47" Type="http://schemas.openxmlformats.org/officeDocument/2006/relationships/hyperlink" Target="mailto:s.nivard@avh.asso.fr" TargetMode="External"/><Relationship Id="rId50" Type="http://schemas.openxmlformats.org/officeDocument/2006/relationships/hyperlink" Target="https://ec.europa.eu/social/main.jsp?catId=1137&amp;langId=fr"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france.gouv.fr/download/pdf/circ?id=45071" TargetMode="External"/><Relationship Id="rId29" Type="http://schemas.openxmlformats.org/officeDocument/2006/relationships/hyperlink" Target="https://www.legifrance.gouv.fr/loda/id/JORFTEXT000000809647/2021-08-14/" TargetMode="External"/><Relationship Id="rId11" Type="http://schemas.openxmlformats.org/officeDocument/2006/relationships/hyperlink" Target="https://www.avh.asso.fr/fr/lassociation" TargetMode="External"/><Relationship Id="rId24" Type="http://schemas.openxmlformats.org/officeDocument/2006/relationships/hyperlink" Target="https://www.defenseurdesdroits.fr/fr/rapports/2021/08/rapport-parallele-du-defenseur-des-droits-examen-du-rapport-initial-de-la-france" TargetMode="External"/><Relationship Id="rId32" Type="http://schemas.openxmlformats.org/officeDocument/2006/relationships/hyperlink" Target="https://certam-avh.com/fr/qui-sommes-nous" TargetMode="External"/><Relationship Id="rId37" Type="http://schemas.openxmlformats.org/officeDocument/2006/relationships/hyperlink" Target="https://www.defenseurdesdroits.fr/fr/rapports/2019/01/dematerialisation-et-inegalites-dacces-aux-services-publics" TargetMode="External"/><Relationship Id="rId40" Type="http://schemas.openxmlformats.org/officeDocument/2006/relationships/hyperlink" Target="https://www.legifrance.gouv.fr/loda/article_lc/LEGIARTI000038956848" TargetMode="External"/><Relationship Id="rId45" Type="http://schemas.openxmlformats.org/officeDocument/2006/relationships/hyperlink" Target="https://www.gouvernement.fr/le-conseil-de-l-innovation"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legifrance.gouv.fr/circulaire/id/4507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vh.asso.fr/fr/favoriser-laccessibilite/accessibilite-numerique/accessibilite-internet/grand-public" TargetMode="External"/><Relationship Id="rId22" Type="http://schemas.openxmlformats.org/officeDocument/2006/relationships/hyperlink" Target="https://www.ohchr.org/fr/hrbodies/crpd/pages/crpdindex.aspx" TargetMode="External"/><Relationship Id="rId27" Type="http://schemas.openxmlformats.org/officeDocument/2006/relationships/hyperlink" Target="https://www.legifrance.gouv.fr/download/pdf/circ?id=45071" TargetMode="External"/><Relationship Id="rId30" Type="http://schemas.openxmlformats.org/officeDocument/2006/relationships/hyperlink" Target="https://www.numerique.gouv.fr/publications/rgaa-accessibilite/" TargetMode="External"/><Relationship Id="rId35" Type="http://schemas.openxmlformats.org/officeDocument/2006/relationships/hyperlink" Target="https://www.legifrance.gouv.fr/loda/id/JORFTEXT000038811937/2021-08-14/" TargetMode="External"/><Relationship Id="rId43" Type="http://schemas.openxmlformats.org/officeDocument/2006/relationships/hyperlink" Target="https://solidarites-sante.gouv.fr/actualites/presse/communiques-de-presse/article/lancement-operationnel-du-volet-numerique-du-segur-de-la-sante" TargetMode="External"/><Relationship Id="rId48" Type="http://schemas.openxmlformats.org/officeDocument/2006/relationships/hyperlink" Target="mailto:alevia@alevia-conseil.com" TargetMode="External"/><Relationship Id="rId56"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https://ec.europa.eu/social/main.jsp?langId=fr&amp;catId=1202" TargetMode="External"/><Relationship Id="rId3" Type="http://schemas.openxmlformats.org/officeDocument/2006/relationships/styles" Target="styles.xml"/><Relationship Id="rId12" Type="http://schemas.openxmlformats.org/officeDocument/2006/relationships/hyperlink" Target="http://www.cfpsaa.fr/" TargetMode="External"/><Relationship Id="rId17" Type="http://schemas.openxmlformats.org/officeDocument/2006/relationships/hyperlink" Target="https://ec.europa.eu/social/main.jsp?langId=fr&amp;catId=1202" TargetMode="External"/><Relationship Id="rId25" Type="http://schemas.openxmlformats.org/officeDocument/2006/relationships/hyperlink" Target="https://ec.europa.eu/social/main.jsp?catId=1137&amp;langId=fr" TargetMode="External"/><Relationship Id="rId33" Type="http://schemas.openxmlformats.org/officeDocument/2006/relationships/hyperlink" Target="https://certam-avh.com/fr/dossiers-thematiques/cinq-cas-concrets-de-petits-et-gros-arrangements-avec-le-rgaa" TargetMode="External"/><Relationship Id="rId38" Type="http://schemas.openxmlformats.org/officeDocument/2006/relationships/hyperlink" Target="https://www.defenseurdesdroits.fr/sites/default/files/atoms/files/rapport_parallele_ddd_examen_du_rapport_initial_de_la_france_sur_la_mise_en_oeuvre_de_la_cidph_juillet_2021.pdf" TargetMode="External"/><Relationship Id="rId46" Type="http://schemas.openxmlformats.org/officeDocument/2006/relationships/hyperlink" Target="https://observatoire.numerique.gouv.fr/" TargetMode="External"/><Relationship Id="rId20" Type="http://schemas.openxmlformats.org/officeDocument/2006/relationships/hyperlink" Target="https://www.numerique.gouv.fr/publications/rgaa-accessibilite/" TargetMode="External"/><Relationship Id="rId41" Type="http://schemas.openxmlformats.org/officeDocument/2006/relationships/hyperlink" Target="https://eur-lex.europa.eu/legal-content/FR/TXT/?uri=LEGISSUM%253An26026"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france.gouv.fr/loda/id/JORFTEXT000038811937/" TargetMode="External"/><Relationship Id="rId23" Type="http://schemas.openxmlformats.org/officeDocument/2006/relationships/hyperlink" Target="https://www.defenseurdesdroits.fr/fr/rapports/2021/08/rapport-parallele-du-defenseur-des-droits-examen-du-rapport-initial-de-la-france" TargetMode="External"/><Relationship Id="rId28" Type="http://schemas.openxmlformats.org/officeDocument/2006/relationships/hyperlink" Target="http://www.fondshs.fr/Media/Default/Docs/Club/resultats-etude-ipsos-2014.pdf" TargetMode="External"/><Relationship Id="rId36" Type="http://schemas.openxmlformats.org/officeDocument/2006/relationships/hyperlink" Target="https://certam-avh.com/fr/dossiers-thematiques/accessibilite-numerique-la-consternante-apathie-de-nombreux-organismes-publics" TargetMode="External"/><Relationship Id="rId49" Type="http://schemas.openxmlformats.org/officeDocument/2006/relationships/hyperlink" Target="mailto:presidence@cfpsaa.fr" TargetMode="External"/><Relationship Id="rId57"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hyperlink" Target="https://www.w3.org/TR/WCAG21/" TargetMode="External"/><Relationship Id="rId44" Type="http://schemas.openxmlformats.org/officeDocument/2006/relationships/hyperlink" Target="https://theshiftproject.org/article/climat-insoutenable-usage-video/" TargetMode="External"/><Relationship Id="rId5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bestwebsiteaccessibility.com/fr/guides/what-are-web-accessibility-laws-in-the-us/"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Arial"/>
        <a:ea typeface="Arial"/>
        <a:cs typeface="Arial"/>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34ED3-ECD3-40BC-8585-9AE5C8F85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6784</Words>
  <Characters>37313</Characters>
  <Application>Microsoft Office Word</Application>
  <DocSecurity>0</DocSecurity>
  <Lines>310</Lines>
  <Paragraphs>88</Paragraphs>
  <ScaleCrop>false</ScaleCrop>
  <HeadingPairs>
    <vt:vector size="2" baseType="variant">
      <vt:variant>
        <vt:lpstr>Titre</vt:lpstr>
      </vt:variant>
      <vt:variant>
        <vt:i4>1</vt:i4>
      </vt:variant>
    </vt:vector>
  </HeadingPairs>
  <TitlesOfParts>
    <vt:vector size="1" baseType="lpstr">
      <vt:lpstr>Plaidoyer sur l'accessibilité numérique</vt:lpstr>
    </vt:vector>
  </TitlesOfParts>
  <Company/>
  <LinksUpToDate>false</LinksUpToDate>
  <CharactersWithSpaces>44009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Plaidoyer sur l'accessibilité numérique</dc:title>
  <dc:creator>associationvalentinhauy@avh.asso.fr</dc:creator>
  <cp:lastModifiedBy>LEBRE Emilie</cp:lastModifiedBy>
  <cp:revision>2</cp:revision>
  <cp:lastPrinted>2021-10-14T11:10:00Z</cp:lastPrinted>
  <dcterms:created xsi:type="dcterms:W3CDTF">2022-02-09T09:52:00Z</dcterms:created>
  <dcterms:modified xsi:type="dcterms:W3CDTF">2022-02-09T09:52:00Z</dcterms:modified>
</cp:coreProperties>
</file>