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4C66" w14:textId="77777777" w:rsidR="006029F3" w:rsidRPr="00FF6573" w:rsidRDefault="006029F3" w:rsidP="006029F3">
      <w:pPr>
        <w:spacing w:after="0" w:line="240" w:lineRule="auto"/>
        <w:rPr>
          <w:rFonts w:eastAsia="Arial" w:cs="Times New Roman"/>
          <w:sz w:val="22"/>
          <w:lang w:eastAsia="fr-FR"/>
        </w:rPr>
      </w:pPr>
    </w:p>
    <w:p w14:paraId="71728CC4" w14:textId="77777777" w:rsidR="006029F3" w:rsidRPr="00FF6573" w:rsidRDefault="006029F3" w:rsidP="006029F3">
      <w:pPr>
        <w:spacing w:after="0" w:line="240" w:lineRule="auto"/>
        <w:rPr>
          <w:rFonts w:eastAsia="Arial" w:cs="Times New Roman"/>
          <w:sz w:val="22"/>
          <w:lang w:eastAsia="fr-FR"/>
        </w:rPr>
      </w:pPr>
    </w:p>
    <w:p w14:paraId="528F1F62" w14:textId="77777777" w:rsidR="006029F3" w:rsidRPr="00FF6573" w:rsidRDefault="006029F3" w:rsidP="006029F3">
      <w:pPr>
        <w:spacing w:after="0" w:line="240" w:lineRule="auto"/>
        <w:rPr>
          <w:rFonts w:eastAsia="Arial" w:cs="Times New Roman"/>
          <w:sz w:val="22"/>
          <w:lang w:eastAsia="fr-FR"/>
        </w:rPr>
      </w:pPr>
    </w:p>
    <w:p w14:paraId="57B3D26F" w14:textId="6DC85A89" w:rsidR="006029F3" w:rsidRPr="00FF6573" w:rsidRDefault="006029F3" w:rsidP="006029F3">
      <w:pPr>
        <w:spacing w:after="300" w:line="240" w:lineRule="auto"/>
        <w:contextualSpacing/>
        <w:jc w:val="center"/>
        <w:rPr>
          <w:rFonts w:eastAsia="Times New Roman" w:cs="Arial"/>
          <w:b/>
          <w:color w:val="632B8D"/>
          <w:spacing w:val="5"/>
          <w:kern w:val="28"/>
          <w:sz w:val="40"/>
          <w:szCs w:val="40"/>
          <w:lang w:eastAsia="fr-FR"/>
        </w:rPr>
      </w:pPr>
      <w:r>
        <w:rPr>
          <w:rFonts w:eastAsia="Times New Roman" w:cs="Arial"/>
          <w:b/>
          <w:color w:val="632B8D"/>
          <w:spacing w:val="5"/>
          <w:kern w:val="28"/>
          <w:sz w:val="40"/>
          <w:szCs w:val="40"/>
          <w:lang w:eastAsia="fr-FR"/>
        </w:rPr>
        <w:t>Orientation professionnelle</w:t>
      </w:r>
    </w:p>
    <w:p w14:paraId="289CD261" w14:textId="79177153" w:rsidR="006029F3" w:rsidRDefault="006029F3" w:rsidP="006029F3">
      <w:pPr>
        <w:spacing w:after="0" w:line="240" w:lineRule="auto"/>
        <w:rPr>
          <w:rFonts w:eastAsia="Arial" w:cs="Times New Roman"/>
          <w:sz w:val="22"/>
          <w:lang w:eastAsia="fr-FR"/>
        </w:rPr>
      </w:pPr>
    </w:p>
    <w:p w14:paraId="136364C8" w14:textId="77777777" w:rsidR="00EE4432" w:rsidRPr="00FF6573" w:rsidRDefault="00EE4432" w:rsidP="006029F3">
      <w:pPr>
        <w:spacing w:after="0" w:line="240" w:lineRule="auto"/>
        <w:rPr>
          <w:rFonts w:eastAsia="Arial" w:cs="Times New Roman"/>
          <w:sz w:val="22"/>
          <w:lang w:eastAsia="fr-FR"/>
        </w:rPr>
      </w:pPr>
    </w:p>
    <w:p w14:paraId="233F95DA" w14:textId="77777777" w:rsidR="006029F3" w:rsidRPr="00FF6573" w:rsidRDefault="006029F3" w:rsidP="006029F3">
      <w:pPr>
        <w:spacing w:after="0" w:line="240" w:lineRule="auto"/>
        <w:rPr>
          <w:rFonts w:eastAsia="Arial" w:cs="Times New Roman"/>
          <w:sz w:val="22"/>
          <w:lang w:eastAsia="fr-FR"/>
        </w:rPr>
      </w:pPr>
    </w:p>
    <w:p w14:paraId="59649207" w14:textId="27513F3F" w:rsidR="006029F3" w:rsidRPr="00FF6573" w:rsidRDefault="00DF3434" w:rsidP="006029F3">
      <w:pPr>
        <w:pBdr>
          <w:top w:val="single" w:sz="12" w:space="1" w:color="4A4F64"/>
        </w:pBdr>
        <w:spacing w:before="480" w:after="240" w:line="240" w:lineRule="auto"/>
        <w:ind w:left="432" w:right="28" w:hanging="432"/>
        <w:jc w:val="both"/>
        <w:outlineLvl w:val="0"/>
        <w:rPr>
          <w:rFonts w:eastAsia="Times New Roman" w:cs="Arial"/>
          <w:b/>
          <w:bCs/>
          <w:color w:val="4A08A0"/>
          <w:sz w:val="36"/>
          <w:szCs w:val="36"/>
          <w:lang w:eastAsia="fr-FR"/>
        </w:rPr>
      </w:pPr>
      <w:r w:rsidRPr="00DF3434">
        <w:rPr>
          <w:rFonts w:eastAsia="Times New Roman" w:cs="Arial"/>
          <w:b/>
          <w:bCs/>
          <w:color w:val="4A08A0"/>
          <w:sz w:val="36"/>
          <w:szCs w:val="36"/>
          <w:lang w:eastAsia="fr-FR"/>
        </w:rPr>
        <w:t>1</w:t>
      </w:r>
      <w:r w:rsidRPr="00DF3434">
        <w:rPr>
          <w:rFonts w:eastAsia="Times New Roman" w:cs="Arial"/>
          <w:b/>
          <w:bCs/>
          <w:color w:val="4A08A0"/>
          <w:sz w:val="36"/>
          <w:szCs w:val="36"/>
          <w:lang w:eastAsia="fr-FR"/>
        </w:rPr>
        <w:tab/>
        <w:t>De quoi s’agit-il ?</w:t>
      </w:r>
      <w:r w:rsidR="00407E56">
        <w:rPr>
          <w:rFonts w:eastAsia="Times New Roman" w:cs="Arial"/>
          <w:b/>
          <w:bCs/>
          <w:color w:val="4A08A0"/>
          <w:sz w:val="36"/>
          <w:szCs w:val="36"/>
          <w:lang w:eastAsia="fr-FR"/>
        </w:rPr>
        <w:t xml:space="preserve"> </w:t>
      </w:r>
    </w:p>
    <w:p w14:paraId="7183C506" w14:textId="40720546" w:rsidR="006029F3" w:rsidRDefault="006029F3" w:rsidP="006029F3">
      <w:pPr>
        <w:spacing w:after="120" w:line="240" w:lineRule="auto"/>
        <w:jc w:val="both"/>
        <w:rPr>
          <w:rFonts w:eastAsia="Verdana" w:cs="Arial"/>
          <w:sz w:val="28"/>
          <w:szCs w:val="28"/>
          <w:lang w:eastAsia="fr-FR"/>
        </w:rPr>
      </w:pPr>
      <w:r>
        <w:rPr>
          <w:rFonts w:eastAsia="Verdana" w:cs="Arial"/>
          <w:sz w:val="28"/>
          <w:szCs w:val="28"/>
          <w:lang w:eastAsia="fr-FR"/>
        </w:rPr>
        <w:t>En tenant compte de vos souhaits, de votre situation et de vos capacités, la MDPH peut orienter vers le milieu ordinaire de travail, vers le milieu protégé et vers une formation professionnelle adaptée.</w:t>
      </w:r>
    </w:p>
    <w:p w14:paraId="0BAEDBA5" w14:textId="700F5A18" w:rsidR="006029F3" w:rsidRPr="00FF6573" w:rsidRDefault="00CF17A8" w:rsidP="00CF17A8">
      <w:pPr>
        <w:pBdr>
          <w:top w:val="single" w:sz="12" w:space="1" w:color="4A4F64"/>
        </w:pBdr>
        <w:spacing w:before="480" w:after="240" w:line="240" w:lineRule="auto"/>
        <w:ind w:right="28"/>
        <w:jc w:val="both"/>
        <w:outlineLvl w:val="0"/>
        <w:rPr>
          <w:rFonts w:eastAsia="Times New Roman" w:cs="Arial"/>
          <w:b/>
          <w:bCs/>
          <w:color w:val="4A08A0"/>
          <w:sz w:val="36"/>
          <w:szCs w:val="36"/>
          <w:lang w:eastAsia="fr-FR"/>
        </w:rPr>
      </w:pPr>
      <w:r w:rsidRPr="00CF17A8">
        <w:rPr>
          <w:rFonts w:eastAsia="Times New Roman" w:cs="Arial"/>
          <w:b/>
          <w:bCs/>
          <w:color w:val="4A08A0"/>
          <w:sz w:val="36"/>
          <w:szCs w:val="36"/>
          <w:lang w:eastAsia="fr-FR"/>
        </w:rPr>
        <w:t>2</w:t>
      </w:r>
      <w:r w:rsidRPr="00CF17A8">
        <w:rPr>
          <w:rFonts w:eastAsia="Times New Roman" w:cs="Arial"/>
          <w:b/>
          <w:bCs/>
          <w:color w:val="4A08A0"/>
          <w:sz w:val="36"/>
          <w:szCs w:val="36"/>
          <w:lang w:eastAsia="fr-FR"/>
        </w:rPr>
        <w:tab/>
        <w:t>Les conditions d’attribution</w:t>
      </w:r>
    </w:p>
    <w:p w14:paraId="4E2CF287" w14:textId="3D1BE4D3" w:rsidR="006029F3" w:rsidRPr="00FF6573" w:rsidRDefault="00CF17A8" w:rsidP="006029F3">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F17A8">
        <w:rPr>
          <w:rFonts w:eastAsia="Times New Roman" w:cs="Arial"/>
          <w:b/>
          <w:bCs/>
          <w:color w:val="DD4713"/>
          <w:sz w:val="32"/>
          <w:szCs w:val="32"/>
          <w:lang w:eastAsia="fr-FR"/>
        </w:rPr>
        <w:t>2.1</w:t>
      </w:r>
      <w:r w:rsidRPr="00CF17A8">
        <w:rPr>
          <w:rFonts w:eastAsia="Times New Roman" w:cs="Arial"/>
          <w:b/>
          <w:bCs/>
          <w:color w:val="DD4713"/>
          <w:sz w:val="32"/>
          <w:szCs w:val="32"/>
          <w:lang w:eastAsia="fr-FR"/>
        </w:rPr>
        <w:tab/>
        <w:t>Âg</w:t>
      </w:r>
      <w:r>
        <w:rPr>
          <w:rFonts w:eastAsia="Times New Roman" w:cs="Arial"/>
          <w:b/>
          <w:bCs/>
          <w:color w:val="DD4713"/>
          <w:sz w:val="32"/>
          <w:szCs w:val="32"/>
          <w:lang w:eastAsia="fr-FR"/>
        </w:rPr>
        <w:t>e</w:t>
      </w:r>
    </w:p>
    <w:p w14:paraId="16AA8E31" w14:textId="77777777" w:rsidR="00155F54" w:rsidRDefault="00155F54" w:rsidP="006029F3">
      <w:pPr>
        <w:spacing w:after="120" w:line="240" w:lineRule="auto"/>
        <w:jc w:val="both"/>
        <w:rPr>
          <w:rFonts w:eastAsia="Verdana" w:cs="Arial"/>
          <w:sz w:val="28"/>
          <w:szCs w:val="28"/>
          <w:lang w:eastAsia="fr-FR"/>
        </w:rPr>
      </w:pPr>
      <w:r>
        <w:rPr>
          <w:rFonts w:eastAsia="Verdana" w:cs="Arial"/>
          <w:sz w:val="28"/>
          <w:szCs w:val="28"/>
          <w:lang w:eastAsia="fr-FR"/>
        </w:rPr>
        <w:t>Avoir plus de 16 ans.</w:t>
      </w:r>
    </w:p>
    <w:p w14:paraId="7C082251" w14:textId="281C5D7A" w:rsidR="006029F3" w:rsidRPr="00FF6573" w:rsidRDefault="00CF17A8" w:rsidP="006029F3">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F17A8">
        <w:rPr>
          <w:rFonts w:eastAsia="Times New Roman" w:cs="Arial"/>
          <w:b/>
          <w:bCs/>
          <w:color w:val="DD4713"/>
          <w:sz w:val="32"/>
          <w:szCs w:val="32"/>
          <w:lang w:eastAsia="fr-FR"/>
        </w:rPr>
        <w:t>2.2</w:t>
      </w:r>
      <w:r w:rsidRPr="00CF17A8">
        <w:rPr>
          <w:rFonts w:eastAsia="Times New Roman" w:cs="Arial"/>
          <w:b/>
          <w:bCs/>
          <w:color w:val="DD4713"/>
          <w:sz w:val="32"/>
          <w:szCs w:val="32"/>
          <w:lang w:eastAsia="fr-FR"/>
        </w:rPr>
        <w:tab/>
      </w:r>
      <w:r w:rsidR="00155F54">
        <w:rPr>
          <w:rFonts w:eastAsia="Times New Roman" w:cs="Arial"/>
          <w:b/>
          <w:bCs/>
          <w:color w:val="DD4713"/>
          <w:sz w:val="32"/>
          <w:szCs w:val="32"/>
          <w:lang w:eastAsia="fr-FR"/>
        </w:rPr>
        <w:t>Résidence et nationalité</w:t>
      </w:r>
    </w:p>
    <w:p w14:paraId="64232F2C" w14:textId="03774D34" w:rsidR="00155F54" w:rsidRDefault="00155F54" w:rsidP="00155F54">
      <w:pPr>
        <w:pStyle w:val="Paragraphedeliste"/>
        <w:numPr>
          <w:ilvl w:val="0"/>
          <w:numId w:val="1"/>
        </w:numPr>
        <w:spacing w:after="120" w:line="240" w:lineRule="auto"/>
        <w:jc w:val="both"/>
        <w:rPr>
          <w:rFonts w:eastAsia="Verdana" w:cs="Arial"/>
          <w:sz w:val="28"/>
          <w:szCs w:val="28"/>
          <w:lang w:eastAsia="fr-FR"/>
        </w:rPr>
      </w:pPr>
      <w:r>
        <w:rPr>
          <w:rFonts w:eastAsia="Verdana" w:cs="Arial"/>
          <w:sz w:val="28"/>
          <w:szCs w:val="28"/>
          <w:lang w:eastAsia="fr-FR"/>
        </w:rPr>
        <w:t>Résider de façon permanente en France métropolitaine ou dans les départements d’Outre-mer.</w:t>
      </w:r>
    </w:p>
    <w:p w14:paraId="12D96649" w14:textId="3B8E6DC3" w:rsidR="00EE4432" w:rsidRDefault="00155F54" w:rsidP="00155F54">
      <w:pPr>
        <w:pStyle w:val="Paragraphedeliste"/>
        <w:numPr>
          <w:ilvl w:val="0"/>
          <w:numId w:val="1"/>
        </w:numPr>
        <w:spacing w:after="120" w:line="240" w:lineRule="auto"/>
        <w:jc w:val="both"/>
        <w:rPr>
          <w:rFonts w:eastAsia="Verdana" w:cs="Arial"/>
          <w:sz w:val="28"/>
          <w:szCs w:val="28"/>
          <w:lang w:eastAsia="fr-FR"/>
        </w:rPr>
      </w:pPr>
      <w:r>
        <w:rPr>
          <w:rFonts w:eastAsia="Verdana" w:cs="Arial"/>
          <w:sz w:val="28"/>
          <w:szCs w:val="28"/>
          <w:lang w:eastAsia="fr-FR"/>
        </w:rPr>
        <w:t xml:space="preserve">Disposer d’un titre de séjour en cours de validité autorisant la présence </w:t>
      </w:r>
      <w:r w:rsidR="00EE4432">
        <w:rPr>
          <w:rFonts w:eastAsia="Verdana" w:cs="Arial"/>
          <w:sz w:val="28"/>
          <w:szCs w:val="28"/>
          <w:lang w:eastAsia="fr-FR"/>
        </w:rPr>
        <w:t xml:space="preserve">et le droit de travailler </w:t>
      </w:r>
      <w:r>
        <w:rPr>
          <w:rFonts w:eastAsia="Verdana" w:cs="Arial"/>
          <w:sz w:val="28"/>
          <w:szCs w:val="28"/>
          <w:lang w:eastAsia="fr-FR"/>
        </w:rPr>
        <w:t>sur le territoire. Les ressortissants de l’union européenne doivent avoir résidé en France dans les trois mois précédent la demande.</w:t>
      </w:r>
    </w:p>
    <w:p w14:paraId="062E5C0F" w14:textId="2C217907" w:rsidR="00155F54" w:rsidRPr="00EE4432" w:rsidRDefault="00EE4432" w:rsidP="00EE4432">
      <w:pPr>
        <w:rPr>
          <w:rFonts w:eastAsia="Verdana" w:cs="Arial"/>
          <w:sz w:val="28"/>
          <w:szCs w:val="28"/>
          <w:lang w:eastAsia="fr-FR"/>
        </w:rPr>
      </w:pPr>
      <w:r>
        <w:rPr>
          <w:rFonts w:eastAsia="Verdana" w:cs="Arial"/>
          <w:sz w:val="28"/>
          <w:szCs w:val="28"/>
          <w:lang w:eastAsia="fr-FR"/>
        </w:rPr>
        <w:br w:type="page"/>
      </w:r>
    </w:p>
    <w:p w14:paraId="76B8E9FD" w14:textId="1D9FBBF0" w:rsidR="00155F54" w:rsidRDefault="00CF17A8" w:rsidP="006029F3">
      <w:pPr>
        <w:pBdr>
          <w:top w:val="single" w:sz="12" w:space="1" w:color="4A4F64"/>
        </w:pBdr>
        <w:spacing w:before="480" w:after="240" w:line="240" w:lineRule="auto"/>
        <w:ind w:right="28"/>
        <w:jc w:val="both"/>
        <w:outlineLvl w:val="0"/>
        <w:rPr>
          <w:rFonts w:eastAsia="Times New Roman" w:cs="Arial"/>
          <w:b/>
          <w:bCs/>
          <w:color w:val="4A08A0"/>
          <w:sz w:val="36"/>
          <w:szCs w:val="36"/>
          <w:lang w:eastAsia="fr-FR"/>
        </w:rPr>
      </w:pPr>
      <w:r w:rsidRPr="00CF17A8">
        <w:rPr>
          <w:rFonts w:eastAsia="Times New Roman" w:cs="Arial"/>
          <w:b/>
          <w:bCs/>
          <w:color w:val="4A08A0"/>
          <w:sz w:val="36"/>
          <w:szCs w:val="36"/>
          <w:lang w:eastAsia="fr-FR"/>
        </w:rPr>
        <w:lastRenderedPageBreak/>
        <w:t>3</w:t>
      </w:r>
      <w:r w:rsidRPr="00CF17A8">
        <w:rPr>
          <w:rFonts w:eastAsia="Times New Roman" w:cs="Arial"/>
          <w:b/>
          <w:bCs/>
          <w:color w:val="4A08A0"/>
          <w:sz w:val="36"/>
          <w:szCs w:val="36"/>
          <w:lang w:eastAsia="fr-FR"/>
        </w:rPr>
        <w:tab/>
      </w:r>
      <w:r w:rsidR="00155F54">
        <w:rPr>
          <w:rFonts w:eastAsia="Times New Roman" w:cs="Arial"/>
          <w:b/>
          <w:bCs/>
          <w:color w:val="4A08A0"/>
          <w:sz w:val="36"/>
          <w:szCs w:val="36"/>
          <w:lang w:eastAsia="fr-FR"/>
        </w:rPr>
        <w:t>Orientation</w:t>
      </w:r>
    </w:p>
    <w:p w14:paraId="13F9A02F" w14:textId="3BE5C731" w:rsidR="00155F54" w:rsidRPr="00155F54" w:rsidRDefault="00155F54" w:rsidP="006029F3">
      <w:pPr>
        <w:pBdr>
          <w:top w:val="single" w:sz="12" w:space="1" w:color="4A4F64"/>
        </w:pBdr>
        <w:spacing w:before="480" w:after="240" w:line="240" w:lineRule="auto"/>
        <w:ind w:right="28"/>
        <w:jc w:val="both"/>
        <w:outlineLvl w:val="0"/>
        <w:rPr>
          <w:rFonts w:eastAsia="Times New Roman" w:cs="Arial"/>
          <w:sz w:val="36"/>
          <w:szCs w:val="36"/>
          <w:lang w:eastAsia="fr-FR"/>
        </w:rPr>
      </w:pPr>
      <w:r>
        <w:rPr>
          <w:rFonts w:eastAsia="Times New Roman" w:cs="Arial"/>
          <w:sz w:val="36"/>
          <w:szCs w:val="36"/>
          <w:lang w:eastAsia="fr-FR"/>
        </w:rPr>
        <w:t>Trois types d’orientation professionnelle sont proposés</w:t>
      </w:r>
      <w:r w:rsidR="00EE4432">
        <w:rPr>
          <w:rFonts w:eastAsia="Times New Roman" w:cs="Arial"/>
          <w:sz w:val="36"/>
          <w:szCs w:val="36"/>
          <w:lang w:eastAsia="fr-FR"/>
        </w:rPr>
        <w:t> :</w:t>
      </w:r>
    </w:p>
    <w:p w14:paraId="15114E94" w14:textId="578190B3" w:rsidR="006029F3" w:rsidRPr="00FF6573" w:rsidRDefault="00CF17A8" w:rsidP="006029F3">
      <w:pPr>
        <w:keepNext/>
        <w:numPr>
          <w:ilvl w:val="1"/>
          <w:numId w:val="0"/>
        </w:numPr>
        <w:spacing w:before="360" w:after="240" w:line="240" w:lineRule="auto"/>
        <w:ind w:left="576" w:hanging="576"/>
        <w:jc w:val="both"/>
        <w:outlineLvl w:val="1"/>
        <w:rPr>
          <w:rFonts w:eastAsia="Times New Roman" w:cs="Arial"/>
          <w:b/>
          <w:bCs/>
          <w:color w:val="DD4713"/>
          <w:sz w:val="32"/>
          <w:szCs w:val="32"/>
          <w:lang w:eastAsia="fr-FR"/>
        </w:rPr>
      </w:pPr>
      <w:r w:rsidRPr="00CF17A8">
        <w:rPr>
          <w:rFonts w:eastAsia="Times New Roman" w:cs="Arial"/>
          <w:b/>
          <w:bCs/>
          <w:color w:val="DD4713"/>
          <w:sz w:val="32"/>
          <w:szCs w:val="32"/>
          <w:lang w:eastAsia="fr-FR"/>
        </w:rPr>
        <w:t>3.1</w:t>
      </w:r>
      <w:r w:rsidRPr="00CF17A8">
        <w:rPr>
          <w:rFonts w:eastAsia="Times New Roman" w:cs="Arial"/>
          <w:b/>
          <w:bCs/>
          <w:color w:val="DD4713"/>
          <w:sz w:val="32"/>
          <w:szCs w:val="32"/>
          <w:lang w:eastAsia="fr-FR"/>
        </w:rPr>
        <w:tab/>
      </w:r>
      <w:r w:rsidR="00155F54">
        <w:rPr>
          <w:rFonts w:eastAsia="Times New Roman" w:cs="Arial"/>
          <w:b/>
          <w:bCs/>
          <w:color w:val="DD4713"/>
          <w:sz w:val="32"/>
          <w:szCs w:val="32"/>
          <w:lang w:eastAsia="fr-FR"/>
        </w:rPr>
        <w:t>Orientation formation</w:t>
      </w:r>
    </w:p>
    <w:p w14:paraId="2823E295" w14:textId="26121259" w:rsidR="00155F54" w:rsidRDefault="00155F54" w:rsidP="00591287">
      <w:pPr>
        <w:pStyle w:val="Paragraphedeliste"/>
        <w:numPr>
          <w:ilvl w:val="0"/>
          <w:numId w:val="3"/>
        </w:numPr>
        <w:spacing w:after="120" w:line="240" w:lineRule="auto"/>
        <w:jc w:val="both"/>
        <w:rPr>
          <w:rFonts w:eastAsia="Verdana" w:cs="Arial"/>
          <w:sz w:val="28"/>
          <w:szCs w:val="28"/>
          <w:lang w:eastAsia="fr-FR"/>
        </w:rPr>
      </w:pPr>
      <w:r w:rsidRPr="00591287">
        <w:rPr>
          <w:rFonts w:eastAsia="Verdana" w:cs="Arial"/>
          <w:sz w:val="28"/>
          <w:szCs w:val="28"/>
          <w:lang w:eastAsia="fr-FR"/>
        </w:rPr>
        <w:t>Centre de Rééducation Professionnelle (CRP)</w:t>
      </w:r>
      <w:r w:rsidR="00EE4432">
        <w:rPr>
          <w:rFonts w:eastAsia="Verdana" w:cs="Arial"/>
          <w:sz w:val="28"/>
          <w:szCs w:val="28"/>
          <w:lang w:eastAsia="fr-FR"/>
        </w:rPr>
        <w:t> :</w:t>
      </w:r>
      <w:r w:rsidRPr="00591287">
        <w:rPr>
          <w:rFonts w:eastAsia="Verdana" w:cs="Arial"/>
          <w:sz w:val="28"/>
          <w:szCs w:val="28"/>
          <w:lang w:eastAsia="fr-FR"/>
        </w:rPr>
        <w:t xml:space="preserve"> </w:t>
      </w:r>
      <w:r w:rsidR="00EE4432">
        <w:rPr>
          <w:rFonts w:eastAsia="Verdana" w:cs="Arial"/>
          <w:sz w:val="28"/>
          <w:szCs w:val="28"/>
          <w:lang w:eastAsia="fr-FR"/>
        </w:rPr>
        <w:t>i</w:t>
      </w:r>
      <w:r w:rsidRPr="00591287">
        <w:rPr>
          <w:rFonts w:eastAsia="Verdana" w:cs="Arial"/>
          <w:sz w:val="28"/>
          <w:szCs w:val="28"/>
          <w:lang w:eastAsia="fr-FR"/>
        </w:rPr>
        <w:t>ls proposent de suivre un parcours de formation professionnelle visant le retour à l’emploi en milieu ordinaire grâce à l’acquisition de nouvelles compétences professionnelles. Ils accueillent</w:t>
      </w:r>
      <w:r w:rsidR="00591287" w:rsidRPr="00591287">
        <w:rPr>
          <w:rFonts w:eastAsia="Verdana" w:cs="Arial"/>
          <w:sz w:val="28"/>
          <w:szCs w:val="28"/>
          <w:lang w:eastAsia="fr-FR"/>
        </w:rPr>
        <w:t xml:space="preserve"> uniquement les personnes ayant la reconnaissance de travailleur handicapé.</w:t>
      </w:r>
    </w:p>
    <w:p w14:paraId="51A58E07" w14:textId="32D447C7" w:rsidR="00591287" w:rsidRDefault="00591287" w:rsidP="00591287">
      <w:pPr>
        <w:pStyle w:val="Paragraphedeliste"/>
        <w:numPr>
          <w:ilvl w:val="0"/>
          <w:numId w:val="3"/>
        </w:numPr>
        <w:spacing w:after="120" w:line="240" w:lineRule="auto"/>
        <w:jc w:val="both"/>
        <w:rPr>
          <w:rFonts w:eastAsia="Verdana" w:cs="Arial"/>
          <w:sz w:val="28"/>
          <w:szCs w:val="28"/>
          <w:lang w:eastAsia="fr-FR"/>
        </w:rPr>
      </w:pPr>
      <w:r>
        <w:rPr>
          <w:rFonts w:eastAsia="Verdana" w:cs="Arial"/>
          <w:sz w:val="28"/>
          <w:szCs w:val="28"/>
          <w:lang w:eastAsia="fr-FR"/>
        </w:rPr>
        <w:t>Centre de Pré-Orientation (CPO)</w:t>
      </w:r>
      <w:r w:rsidR="00EE4432">
        <w:rPr>
          <w:rFonts w:eastAsia="Verdana" w:cs="Arial"/>
          <w:sz w:val="28"/>
          <w:szCs w:val="28"/>
          <w:lang w:eastAsia="fr-FR"/>
        </w:rPr>
        <w:t> :</w:t>
      </w:r>
      <w:r>
        <w:rPr>
          <w:rFonts w:eastAsia="Verdana" w:cs="Arial"/>
          <w:sz w:val="28"/>
          <w:szCs w:val="28"/>
          <w:lang w:eastAsia="fr-FR"/>
        </w:rPr>
        <w:t xml:space="preserve"> </w:t>
      </w:r>
      <w:r w:rsidR="00EE4432">
        <w:rPr>
          <w:rFonts w:eastAsia="Verdana" w:cs="Arial"/>
          <w:sz w:val="28"/>
          <w:szCs w:val="28"/>
          <w:lang w:eastAsia="fr-FR"/>
        </w:rPr>
        <w:t>i</w:t>
      </w:r>
      <w:r>
        <w:rPr>
          <w:rFonts w:eastAsia="Verdana" w:cs="Arial"/>
          <w:sz w:val="28"/>
          <w:szCs w:val="28"/>
          <w:lang w:eastAsia="fr-FR"/>
        </w:rPr>
        <w:t>ls accompagnent, au cours de stage, la définition d’un nouveau projet professionnel adapté au projet de vie, aux capacités et aux besoins.</w:t>
      </w:r>
    </w:p>
    <w:p w14:paraId="2D7495B5" w14:textId="77F1DA8E" w:rsidR="00591287" w:rsidRDefault="00591287" w:rsidP="00591287">
      <w:pPr>
        <w:pStyle w:val="Paragraphedeliste"/>
        <w:spacing w:after="120" w:line="240" w:lineRule="auto"/>
        <w:jc w:val="both"/>
        <w:rPr>
          <w:rFonts w:eastAsia="Verdana" w:cs="Arial"/>
          <w:sz w:val="28"/>
          <w:szCs w:val="28"/>
          <w:lang w:eastAsia="fr-FR"/>
        </w:rPr>
      </w:pPr>
      <w:r>
        <w:rPr>
          <w:rFonts w:eastAsia="Verdana" w:cs="Arial"/>
          <w:sz w:val="28"/>
          <w:szCs w:val="28"/>
          <w:lang w:eastAsia="fr-FR"/>
        </w:rPr>
        <w:t>L’admission se fait sous certaines conditions :</w:t>
      </w:r>
    </w:p>
    <w:p w14:paraId="4ED94D45" w14:textId="5EEDE4EB" w:rsidR="00591287" w:rsidRDefault="00591287" w:rsidP="00591287">
      <w:pPr>
        <w:pStyle w:val="Paragraphedeliste"/>
        <w:numPr>
          <w:ilvl w:val="0"/>
          <w:numId w:val="4"/>
        </w:numPr>
        <w:spacing w:after="120" w:line="240" w:lineRule="auto"/>
        <w:jc w:val="both"/>
        <w:rPr>
          <w:rFonts w:eastAsia="Verdana" w:cs="Arial"/>
          <w:sz w:val="28"/>
          <w:szCs w:val="28"/>
          <w:lang w:eastAsia="fr-FR"/>
        </w:rPr>
      </w:pPr>
      <w:proofErr w:type="gramStart"/>
      <w:r>
        <w:rPr>
          <w:rFonts w:eastAsia="Verdana" w:cs="Arial"/>
          <w:sz w:val="28"/>
          <w:szCs w:val="28"/>
          <w:lang w:eastAsia="fr-FR"/>
        </w:rPr>
        <w:t>avoir</w:t>
      </w:r>
      <w:proofErr w:type="gramEnd"/>
      <w:r>
        <w:rPr>
          <w:rFonts w:eastAsia="Verdana" w:cs="Arial"/>
          <w:sz w:val="28"/>
          <w:szCs w:val="28"/>
          <w:lang w:eastAsia="fr-FR"/>
        </w:rPr>
        <w:t xml:space="preserve"> plus de 18 ans ;</w:t>
      </w:r>
    </w:p>
    <w:p w14:paraId="6773E788" w14:textId="4E9D0A9D" w:rsidR="00591287" w:rsidRDefault="00591287" w:rsidP="00591287">
      <w:pPr>
        <w:pStyle w:val="Paragraphedeliste"/>
        <w:numPr>
          <w:ilvl w:val="0"/>
          <w:numId w:val="4"/>
        </w:numPr>
        <w:spacing w:after="120" w:line="240" w:lineRule="auto"/>
        <w:jc w:val="both"/>
        <w:rPr>
          <w:rFonts w:eastAsia="Verdana" w:cs="Arial"/>
          <w:sz w:val="28"/>
          <w:szCs w:val="28"/>
          <w:lang w:eastAsia="fr-FR"/>
        </w:rPr>
      </w:pPr>
      <w:proofErr w:type="gramStart"/>
      <w:r>
        <w:rPr>
          <w:rFonts w:eastAsia="Verdana" w:cs="Arial"/>
          <w:sz w:val="28"/>
          <w:szCs w:val="28"/>
          <w:lang w:eastAsia="fr-FR"/>
        </w:rPr>
        <w:t>avoir</w:t>
      </w:r>
      <w:proofErr w:type="gramEnd"/>
      <w:r>
        <w:rPr>
          <w:rFonts w:eastAsia="Verdana" w:cs="Arial"/>
          <w:sz w:val="28"/>
          <w:szCs w:val="28"/>
          <w:lang w:eastAsia="fr-FR"/>
        </w:rPr>
        <w:t xml:space="preserve"> la RQTH</w:t>
      </w:r>
    </w:p>
    <w:p w14:paraId="79ACFC34" w14:textId="35A99E78" w:rsidR="00591287" w:rsidRPr="00591287" w:rsidRDefault="00591287" w:rsidP="00591287">
      <w:pPr>
        <w:pStyle w:val="Paragraphedeliste"/>
        <w:numPr>
          <w:ilvl w:val="0"/>
          <w:numId w:val="4"/>
        </w:numPr>
        <w:spacing w:after="120" w:line="240" w:lineRule="auto"/>
        <w:jc w:val="both"/>
        <w:rPr>
          <w:rFonts w:eastAsia="Verdana" w:cs="Arial"/>
          <w:sz w:val="28"/>
          <w:szCs w:val="28"/>
          <w:lang w:eastAsia="fr-FR"/>
        </w:rPr>
      </w:pPr>
      <w:proofErr w:type="gramStart"/>
      <w:r>
        <w:rPr>
          <w:rFonts w:eastAsia="Verdana" w:cs="Arial"/>
          <w:sz w:val="28"/>
          <w:szCs w:val="28"/>
          <w:lang w:eastAsia="fr-FR"/>
        </w:rPr>
        <w:t>être</w:t>
      </w:r>
      <w:proofErr w:type="gramEnd"/>
      <w:r>
        <w:rPr>
          <w:rFonts w:eastAsia="Verdana" w:cs="Arial"/>
          <w:sz w:val="28"/>
          <w:szCs w:val="28"/>
          <w:lang w:eastAsia="fr-FR"/>
        </w:rPr>
        <w:t xml:space="preserve"> reconnu inapte ou en cours d’inaptitude constatée par le médecin du travail.</w:t>
      </w:r>
    </w:p>
    <w:p w14:paraId="54002DA6" w14:textId="1DF24328" w:rsidR="006029F3" w:rsidRPr="00591287" w:rsidRDefault="00591287" w:rsidP="006029F3">
      <w:pPr>
        <w:pStyle w:val="Paragraphedeliste"/>
        <w:numPr>
          <w:ilvl w:val="0"/>
          <w:numId w:val="5"/>
        </w:numPr>
        <w:spacing w:after="120" w:line="240" w:lineRule="auto"/>
        <w:jc w:val="both"/>
        <w:rPr>
          <w:rFonts w:eastAsia="Verdana" w:cs="Arial"/>
          <w:sz w:val="28"/>
          <w:szCs w:val="28"/>
          <w:lang w:eastAsia="fr-FR"/>
        </w:rPr>
      </w:pPr>
      <w:r>
        <w:rPr>
          <w:rFonts w:eastAsia="Verdana" w:cs="Arial"/>
          <w:sz w:val="28"/>
          <w:szCs w:val="28"/>
          <w:lang w:eastAsia="fr-FR"/>
        </w:rPr>
        <w:t>Unité d’Evaluation, de Réentrainement et d’Orientation Sociale et socio-professionnelle (UEROS)</w:t>
      </w:r>
      <w:r w:rsidR="00EE4432">
        <w:rPr>
          <w:rFonts w:eastAsia="Verdana" w:cs="Arial"/>
          <w:sz w:val="28"/>
          <w:szCs w:val="28"/>
          <w:lang w:eastAsia="fr-FR"/>
        </w:rPr>
        <w:t> :</w:t>
      </w:r>
      <w:r>
        <w:rPr>
          <w:rFonts w:eastAsia="Verdana" w:cs="Arial"/>
          <w:sz w:val="28"/>
          <w:szCs w:val="28"/>
          <w:lang w:eastAsia="fr-FR"/>
        </w:rPr>
        <w:t xml:space="preserve"> </w:t>
      </w:r>
      <w:r w:rsidR="00EE4432">
        <w:rPr>
          <w:rFonts w:eastAsia="Verdana" w:cs="Arial"/>
          <w:sz w:val="28"/>
          <w:szCs w:val="28"/>
          <w:lang w:eastAsia="fr-FR"/>
        </w:rPr>
        <w:t>i</w:t>
      </w:r>
      <w:r>
        <w:rPr>
          <w:rFonts w:eastAsia="Verdana" w:cs="Arial"/>
          <w:sz w:val="28"/>
          <w:szCs w:val="28"/>
          <w:lang w:eastAsia="fr-FR"/>
        </w:rPr>
        <w:t>ls accueillent et accompagnent les personnes dont le handicap résulte d’un traumatisme crânien ou d’une lésion cérébrale acquise.</w:t>
      </w:r>
    </w:p>
    <w:p w14:paraId="25E427C0" w14:textId="59E87F05" w:rsidR="006029F3" w:rsidRDefault="00CF17A8" w:rsidP="006029F3">
      <w:pPr>
        <w:keepNext/>
        <w:numPr>
          <w:ilvl w:val="1"/>
          <w:numId w:val="0"/>
        </w:numPr>
        <w:spacing w:before="360" w:after="240" w:line="240" w:lineRule="auto"/>
        <w:jc w:val="both"/>
        <w:outlineLvl w:val="1"/>
        <w:rPr>
          <w:rFonts w:eastAsia="Times New Roman" w:cs="Arial"/>
          <w:b/>
          <w:bCs/>
          <w:color w:val="DD4713"/>
          <w:sz w:val="32"/>
          <w:szCs w:val="32"/>
          <w:lang w:eastAsia="fr-FR"/>
        </w:rPr>
      </w:pPr>
      <w:r w:rsidRPr="00CF17A8">
        <w:rPr>
          <w:rFonts w:eastAsia="Times New Roman" w:cs="Arial"/>
          <w:b/>
          <w:bCs/>
          <w:color w:val="DD4713"/>
          <w:sz w:val="32"/>
          <w:szCs w:val="32"/>
          <w:lang w:eastAsia="fr-FR"/>
        </w:rPr>
        <w:t>3.2</w:t>
      </w:r>
      <w:r w:rsidRPr="00CF17A8">
        <w:rPr>
          <w:rFonts w:eastAsia="Times New Roman" w:cs="Arial"/>
          <w:b/>
          <w:bCs/>
          <w:color w:val="DD4713"/>
          <w:sz w:val="32"/>
          <w:szCs w:val="32"/>
          <w:lang w:eastAsia="fr-FR"/>
        </w:rPr>
        <w:tab/>
      </w:r>
      <w:r w:rsidR="00591287">
        <w:rPr>
          <w:rFonts w:eastAsia="Times New Roman" w:cs="Arial"/>
          <w:b/>
          <w:bCs/>
          <w:color w:val="DD4713"/>
          <w:sz w:val="32"/>
          <w:szCs w:val="32"/>
          <w:lang w:eastAsia="fr-FR"/>
        </w:rPr>
        <w:t xml:space="preserve">Orientation </w:t>
      </w:r>
      <w:r w:rsidR="00703E05">
        <w:rPr>
          <w:rFonts w:eastAsia="Times New Roman" w:cs="Arial"/>
          <w:b/>
          <w:bCs/>
          <w:color w:val="DD4713"/>
          <w:sz w:val="32"/>
          <w:szCs w:val="32"/>
          <w:lang w:eastAsia="fr-FR"/>
        </w:rPr>
        <w:t>M</w:t>
      </w:r>
      <w:r w:rsidR="00591287">
        <w:rPr>
          <w:rFonts w:eastAsia="Times New Roman" w:cs="Arial"/>
          <w:b/>
          <w:bCs/>
          <w:color w:val="DD4713"/>
          <w:sz w:val="32"/>
          <w:szCs w:val="32"/>
          <w:lang w:eastAsia="fr-FR"/>
        </w:rPr>
        <w:t>arché du travail : milieu dit « ordinaire »</w:t>
      </w:r>
    </w:p>
    <w:p w14:paraId="4813D3BE" w14:textId="5E9D9D5B" w:rsidR="00591287" w:rsidRDefault="00591287" w:rsidP="006029F3">
      <w:pPr>
        <w:spacing w:after="120" w:line="240" w:lineRule="auto"/>
        <w:jc w:val="both"/>
        <w:rPr>
          <w:rFonts w:eastAsia="Verdana" w:cs="Arial"/>
          <w:sz w:val="28"/>
          <w:szCs w:val="28"/>
          <w:lang w:eastAsia="fr-FR"/>
        </w:rPr>
      </w:pPr>
      <w:r>
        <w:rPr>
          <w:rFonts w:eastAsia="Verdana" w:cs="Arial"/>
          <w:sz w:val="28"/>
          <w:szCs w:val="28"/>
          <w:lang w:eastAsia="fr-FR"/>
        </w:rPr>
        <w:t xml:space="preserve">Avec cette orientation vers le marché du travail, la personne handicapée est orientée vers le pôle emploi ou le </w:t>
      </w:r>
      <w:r w:rsidR="00703E05">
        <w:rPr>
          <w:rFonts w:eastAsia="Verdana" w:cs="Arial"/>
          <w:sz w:val="28"/>
          <w:szCs w:val="28"/>
          <w:lang w:eastAsia="fr-FR"/>
        </w:rPr>
        <w:t xml:space="preserve">CAP emploi pour bénéficier d’un accompagnement spécifique dans </w:t>
      </w:r>
      <w:r w:rsidR="00EE4432">
        <w:rPr>
          <w:rFonts w:eastAsia="Verdana" w:cs="Arial"/>
          <w:sz w:val="28"/>
          <w:szCs w:val="28"/>
          <w:lang w:eastAsia="fr-FR"/>
        </w:rPr>
        <w:t>se</w:t>
      </w:r>
      <w:r w:rsidR="00703E05">
        <w:rPr>
          <w:rFonts w:eastAsia="Verdana" w:cs="Arial"/>
          <w:sz w:val="28"/>
          <w:szCs w:val="28"/>
          <w:lang w:eastAsia="fr-FR"/>
        </w:rPr>
        <w:t>s démarches de recherche d’emploi ou de formation.</w:t>
      </w:r>
    </w:p>
    <w:p w14:paraId="0ADA1D27" w14:textId="75142399" w:rsidR="00703E05" w:rsidRPr="00FF6573" w:rsidRDefault="00703E05" w:rsidP="00703E05">
      <w:pPr>
        <w:keepNext/>
        <w:numPr>
          <w:ilvl w:val="1"/>
          <w:numId w:val="0"/>
        </w:numPr>
        <w:spacing w:before="360" w:after="240" w:line="240" w:lineRule="auto"/>
        <w:jc w:val="both"/>
        <w:outlineLvl w:val="1"/>
        <w:rPr>
          <w:rFonts w:eastAsia="Times New Roman" w:cs="Arial"/>
          <w:b/>
          <w:bCs/>
          <w:color w:val="DD4713"/>
          <w:sz w:val="32"/>
          <w:szCs w:val="32"/>
          <w:lang w:eastAsia="fr-FR"/>
        </w:rPr>
      </w:pPr>
      <w:r w:rsidRPr="00703E05">
        <w:rPr>
          <w:rFonts w:eastAsia="Times New Roman" w:cs="Arial"/>
          <w:b/>
          <w:bCs/>
          <w:color w:val="DD4713"/>
          <w:sz w:val="32"/>
          <w:szCs w:val="32"/>
          <w:lang w:eastAsia="fr-FR"/>
        </w:rPr>
        <w:lastRenderedPageBreak/>
        <w:t>3.3</w:t>
      </w:r>
      <w:r w:rsidRPr="00703E05">
        <w:rPr>
          <w:rFonts w:eastAsia="Times New Roman" w:cs="Arial"/>
          <w:b/>
          <w:bCs/>
          <w:color w:val="DD4713"/>
          <w:sz w:val="32"/>
          <w:szCs w:val="32"/>
          <w:lang w:eastAsia="fr-FR"/>
        </w:rPr>
        <w:tab/>
      </w:r>
      <w:r>
        <w:rPr>
          <w:rFonts w:eastAsia="Times New Roman" w:cs="Arial"/>
          <w:b/>
          <w:bCs/>
          <w:color w:val="DD4713"/>
          <w:sz w:val="32"/>
          <w:szCs w:val="32"/>
          <w:lang w:eastAsia="fr-FR"/>
        </w:rPr>
        <w:t>Orientation Etablissement et Service d’Aide par le Travail (ESAT) : milieu dit « protégé »</w:t>
      </w:r>
    </w:p>
    <w:p w14:paraId="7E1DA5A5" w14:textId="198A9E83" w:rsidR="00703E05" w:rsidRDefault="00703E05" w:rsidP="006029F3">
      <w:pPr>
        <w:spacing w:after="120" w:line="240" w:lineRule="auto"/>
        <w:jc w:val="both"/>
        <w:rPr>
          <w:rFonts w:eastAsia="Verdana" w:cs="Arial"/>
          <w:sz w:val="28"/>
          <w:szCs w:val="28"/>
          <w:lang w:eastAsia="fr-FR"/>
        </w:rPr>
      </w:pPr>
      <w:r>
        <w:rPr>
          <w:rFonts w:eastAsia="Verdana" w:cs="Arial"/>
          <w:sz w:val="28"/>
          <w:szCs w:val="28"/>
          <w:lang w:eastAsia="fr-FR"/>
        </w:rPr>
        <w:t>Les ESAT accueillent des personnes en situation de handicap :</w:t>
      </w:r>
    </w:p>
    <w:p w14:paraId="75EFCCAC" w14:textId="650EE7C0" w:rsidR="00703E05" w:rsidRDefault="00703E05" w:rsidP="00703E05">
      <w:pPr>
        <w:pStyle w:val="Paragraphedeliste"/>
        <w:numPr>
          <w:ilvl w:val="0"/>
          <w:numId w:val="5"/>
        </w:numPr>
        <w:spacing w:after="120" w:line="240" w:lineRule="auto"/>
        <w:jc w:val="both"/>
        <w:rPr>
          <w:rFonts w:eastAsia="Verdana" w:cs="Arial"/>
          <w:sz w:val="28"/>
          <w:szCs w:val="28"/>
          <w:lang w:eastAsia="fr-FR"/>
        </w:rPr>
      </w:pPr>
      <w:r>
        <w:rPr>
          <w:rFonts w:eastAsia="Verdana" w:cs="Arial"/>
          <w:sz w:val="28"/>
          <w:szCs w:val="28"/>
          <w:lang w:eastAsia="fr-FR"/>
        </w:rPr>
        <w:t>Dont la capacité de travail est inférieure à un tiers de la capacité de travail d’un travailleur non handicapé.</w:t>
      </w:r>
    </w:p>
    <w:p w14:paraId="07DDA006" w14:textId="610A1850" w:rsidR="00703E05" w:rsidRDefault="00703E05" w:rsidP="00703E05">
      <w:pPr>
        <w:pStyle w:val="Paragraphedeliste"/>
        <w:numPr>
          <w:ilvl w:val="0"/>
          <w:numId w:val="5"/>
        </w:numPr>
        <w:spacing w:after="120" w:line="240" w:lineRule="auto"/>
        <w:jc w:val="both"/>
        <w:rPr>
          <w:rFonts w:eastAsia="Verdana" w:cs="Arial"/>
          <w:sz w:val="28"/>
          <w:szCs w:val="28"/>
          <w:lang w:eastAsia="fr-FR"/>
        </w:rPr>
      </w:pPr>
      <w:r>
        <w:rPr>
          <w:rFonts w:eastAsia="Verdana" w:cs="Arial"/>
          <w:sz w:val="28"/>
          <w:szCs w:val="28"/>
          <w:lang w:eastAsia="fr-FR"/>
        </w:rPr>
        <w:t>Et/ou qu’ont besoin d’un soutien médical</w:t>
      </w:r>
      <w:r w:rsidR="00EE4432">
        <w:rPr>
          <w:rFonts w:eastAsia="Verdana" w:cs="Arial"/>
          <w:sz w:val="28"/>
          <w:szCs w:val="28"/>
          <w:lang w:eastAsia="fr-FR"/>
        </w:rPr>
        <w:t>,</w:t>
      </w:r>
      <w:r>
        <w:rPr>
          <w:rFonts w:eastAsia="Verdana" w:cs="Arial"/>
          <w:sz w:val="28"/>
          <w:szCs w:val="28"/>
          <w:lang w:eastAsia="fr-FR"/>
        </w:rPr>
        <w:t xml:space="preserve"> éducatif, social ou psycholog</w:t>
      </w:r>
      <w:r w:rsidR="00EE4432">
        <w:rPr>
          <w:rFonts w:eastAsia="Verdana" w:cs="Arial"/>
          <w:sz w:val="28"/>
          <w:szCs w:val="28"/>
          <w:lang w:eastAsia="fr-FR"/>
        </w:rPr>
        <w:t>iq</w:t>
      </w:r>
      <w:r>
        <w:rPr>
          <w:rFonts w:eastAsia="Verdana" w:cs="Arial"/>
          <w:sz w:val="28"/>
          <w:szCs w:val="28"/>
          <w:lang w:eastAsia="fr-FR"/>
        </w:rPr>
        <w:t>ue qui ne leur permet pas d’exercer une activité professionnelle en milieu professionnel ordinaire</w:t>
      </w:r>
      <w:r w:rsidR="001A1B1F">
        <w:rPr>
          <w:rFonts w:eastAsia="Verdana" w:cs="Arial"/>
          <w:sz w:val="28"/>
          <w:szCs w:val="28"/>
          <w:lang w:eastAsia="fr-FR"/>
        </w:rPr>
        <w:t>.</w:t>
      </w:r>
    </w:p>
    <w:p w14:paraId="32E27FF5" w14:textId="77777777" w:rsidR="00EE4432" w:rsidRDefault="00EE4432" w:rsidP="001A1B1F">
      <w:pPr>
        <w:spacing w:after="120" w:line="240" w:lineRule="auto"/>
        <w:jc w:val="both"/>
        <w:rPr>
          <w:rFonts w:eastAsia="Verdana" w:cs="Arial"/>
          <w:sz w:val="28"/>
          <w:szCs w:val="28"/>
          <w:lang w:eastAsia="fr-FR"/>
        </w:rPr>
      </w:pPr>
    </w:p>
    <w:p w14:paraId="100F2746" w14:textId="5B53A4B4" w:rsidR="001A1B1F" w:rsidRPr="001A1B1F" w:rsidRDefault="001A1B1F" w:rsidP="001A1B1F">
      <w:pPr>
        <w:spacing w:after="120" w:line="240" w:lineRule="auto"/>
        <w:jc w:val="both"/>
        <w:rPr>
          <w:rFonts w:eastAsia="Verdana" w:cs="Arial"/>
          <w:sz w:val="28"/>
          <w:szCs w:val="28"/>
          <w:lang w:eastAsia="fr-FR"/>
        </w:rPr>
      </w:pPr>
      <w:r>
        <w:rPr>
          <w:rFonts w:eastAsia="Verdana" w:cs="Arial"/>
          <w:sz w:val="28"/>
          <w:szCs w:val="28"/>
          <w:lang w:eastAsia="fr-FR"/>
        </w:rPr>
        <w:t>Une fois l’accord d’orientation notifié, il appartient à la personne handicapée de contacter les centres, établissements ou services concernés.</w:t>
      </w:r>
    </w:p>
    <w:sectPr w:rsidR="001A1B1F" w:rsidRPr="001A1B1F" w:rsidSect="00CB7119">
      <w:headerReference w:type="default" r:id="rId7"/>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E2BB" w14:textId="77777777" w:rsidR="00473B02" w:rsidRDefault="00473B02" w:rsidP="001A1B1F">
      <w:pPr>
        <w:spacing w:after="0" w:line="240" w:lineRule="auto"/>
      </w:pPr>
      <w:r>
        <w:separator/>
      </w:r>
    </w:p>
  </w:endnote>
  <w:endnote w:type="continuationSeparator" w:id="0">
    <w:p w14:paraId="252A0D72" w14:textId="77777777" w:rsidR="00473B02" w:rsidRDefault="00473B02" w:rsidP="001A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3C7E" w14:textId="77777777" w:rsidR="009B39C8" w:rsidRDefault="001A1B1F"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40"/>
      <w:gridCol w:w="8132"/>
    </w:tblGrid>
    <w:tr w:rsidR="00644911" w14:paraId="03139763" w14:textId="77777777" w:rsidTr="006E7773">
      <w:tc>
        <w:tcPr>
          <w:tcW w:w="918" w:type="dxa"/>
        </w:tcPr>
        <w:p w14:paraId="10557C6A" w14:textId="77777777" w:rsidR="00644911" w:rsidRPr="003635D9" w:rsidRDefault="00644911" w:rsidP="00644911">
          <w:pPr>
            <w:pStyle w:val="Pieddepage"/>
            <w:jc w:val="right"/>
            <w:rPr>
              <w:b/>
              <w:bCs/>
              <w:color w:val="4F81BD"/>
              <w:sz w:val="32"/>
              <w:szCs w:val="32"/>
              <w14:numForm w14:val="oldStyle"/>
            </w:rPr>
          </w:pPr>
          <w:r w:rsidRPr="003635D9">
            <w:rPr>
              <w:sz w:val="16"/>
              <w:szCs w:val="21"/>
              <w14:shadow w14:blurRad="50800" w14:dist="38100" w14:dir="2700000" w14:sx="100000" w14:sy="100000" w14:kx="0" w14:ky="0" w14:algn="tl">
                <w14:srgbClr w14:val="000000">
                  <w14:alpha w14:val="60000"/>
                </w14:srgbClr>
              </w14:shadow>
              <w14:numForm w14:val="oldStyle"/>
            </w:rPr>
            <w:fldChar w:fldCharType="begin"/>
          </w:r>
          <w:r w:rsidRPr="007641E5">
            <w:rPr>
              <w:sz w:val="10"/>
              <w14:shadow w14:blurRad="50800" w14:dist="38100" w14:dir="2700000" w14:sx="100000" w14:sy="100000" w14:kx="0" w14:ky="0" w14:algn="tl">
                <w14:srgbClr w14:val="000000">
                  <w14:alpha w14:val="60000"/>
                </w14:srgbClr>
              </w14:shadow>
              <w14:numForm w14:val="oldStyle"/>
            </w:rPr>
            <w:instrText>PAGE   \* MERGEFORMAT</w:instrText>
          </w:r>
          <w:r w:rsidRPr="003635D9">
            <w:rPr>
              <w:sz w:val="16"/>
              <w:szCs w:val="21"/>
              <w14:shadow w14:blurRad="50800" w14:dist="38100" w14:dir="2700000" w14:sx="100000" w14:sy="100000" w14:kx="0" w14:ky="0" w14:algn="tl">
                <w14:srgbClr w14:val="000000">
                  <w14:alpha w14:val="60000"/>
                </w14:srgbClr>
              </w14:shadow>
              <w14:numForm w14:val="oldStyle"/>
            </w:rPr>
            <w:fldChar w:fldCharType="separate"/>
          </w:r>
          <w:r>
            <w:rPr>
              <w:sz w:val="16"/>
              <w:szCs w:val="21"/>
              <w14:shadow w14:blurRad="50800" w14:dist="38100" w14:dir="2700000" w14:sx="100000" w14:sy="100000" w14:kx="0" w14:ky="0" w14:algn="tl">
                <w14:srgbClr w14:val="000000">
                  <w14:alpha w14:val="60000"/>
                </w14:srgbClr>
              </w14:shadow>
              <w14:numForm w14:val="oldStyle"/>
            </w:rPr>
            <w:t>1</w:t>
          </w:r>
          <w:r w:rsidRPr="003635D9">
            <w:rPr>
              <w:b/>
              <w:bCs/>
              <w:color w:val="4F81BD"/>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3A92AE7F" w14:textId="7FAD4A39" w:rsidR="00644911" w:rsidRDefault="00644911" w:rsidP="00644911">
          <w:r>
            <w:t>Fiche Orientation Professionnelle</w:t>
          </w:r>
        </w:p>
        <w:p w14:paraId="283D1CA0" w14:textId="5DC10C84" w:rsidR="00644911" w:rsidRDefault="00644911" w:rsidP="00644911">
          <w:pPr>
            <w:rPr>
              <w:sz w:val="22"/>
            </w:rPr>
          </w:pPr>
          <w:r>
            <w:rPr>
              <w:sz w:val="22"/>
            </w:rPr>
            <w:t>SSJ</w:t>
          </w:r>
        </w:p>
        <w:p w14:paraId="4B7FDB79" w14:textId="4A9EFBC4" w:rsidR="00644911" w:rsidRPr="00350ADF" w:rsidRDefault="00EE4432" w:rsidP="00644911">
          <w:pPr>
            <w:rPr>
              <w:sz w:val="22"/>
            </w:rPr>
          </w:pPr>
          <w:r>
            <w:rPr>
              <w:sz w:val="22"/>
            </w:rPr>
            <w:t>Octobre</w:t>
          </w:r>
          <w:r w:rsidR="00644911">
            <w:rPr>
              <w:sz w:val="22"/>
            </w:rPr>
            <w:t xml:space="preserve"> 2020</w:t>
          </w:r>
        </w:p>
      </w:tc>
    </w:tr>
  </w:tbl>
  <w:p w14:paraId="21A3700F" w14:textId="77777777" w:rsidR="00644911" w:rsidRPr="003635D9" w:rsidRDefault="00644911" w:rsidP="00644911">
    <w:pPr>
      <w:pStyle w:val="Pieddepage"/>
      <w:rPr>
        <w:color w:val="0F243E"/>
        <w:sz w:val="8"/>
      </w:rPr>
    </w:pPr>
  </w:p>
  <w:p w14:paraId="561875C4" w14:textId="51519568" w:rsidR="00C93B34" w:rsidRDefault="00C93B34">
    <w:pPr>
      <w:pStyle w:val="Pieddepage"/>
      <w:jc w:val="center"/>
    </w:pPr>
  </w:p>
  <w:p w14:paraId="51BA7E30" w14:textId="77777777" w:rsidR="009B39C8" w:rsidRPr="00FF6573" w:rsidRDefault="00473B02" w:rsidP="007641E5">
    <w:pPr>
      <w:pStyle w:val="Pieddepage"/>
      <w:rPr>
        <w:color w:val="0F243E"/>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2CC7" w14:textId="77777777" w:rsidR="00473B02" w:rsidRDefault="00473B02" w:rsidP="001A1B1F">
      <w:pPr>
        <w:spacing w:after="0" w:line="240" w:lineRule="auto"/>
      </w:pPr>
      <w:r>
        <w:separator/>
      </w:r>
    </w:p>
  </w:footnote>
  <w:footnote w:type="continuationSeparator" w:id="0">
    <w:p w14:paraId="33BBB1F4" w14:textId="77777777" w:rsidR="00473B02" w:rsidRDefault="00473B02" w:rsidP="001A1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967" w14:textId="77777777" w:rsidR="005B7D1E" w:rsidRDefault="001A1B1F">
    <w:pPr>
      <w:pStyle w:val="En-tte"/>
    </w:pPr>
    <w:r>
      <w:rPr>
        <w:noProof/>
      </w:rPr>
      <w:drawing>
        <wp:inline distT="0" distB="0" distL="0" distR="0" wp14:anchorId="4B347745" wp14:editId="410F991C">
          <wp:extent cx="2228850" cy="1209675"/>
          <wp:effectExtent l="0" t="0" r="0" b="9525"/>
          <wp:docPr id="1" name="Image 1" descr="Logo Valentin Haüy&#10;Avec les aveugles et les malvoya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Valentin Haüy&#10;Avec les aveugles et les malvoyants&#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F5F"/>
    <w:multiLevelType w:val="hybridMultilevel"/>
    <w:tmpl w:val="7368E4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7610C8"/>
    <w:multiLevelType w:val="hybridMultilevel"/>
    <w:tmpl w:val="F2C64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690141"/>
    <w:multiLevelType w:val="hybridMultilevel"/>
    <w:tmpl w:val="8140ED4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4CE2129"/>
    <w:multiLevelType w:val="hybridMultilevel"/>
    <w:tmpl w:val="C10A20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035BF2"/>
    <w:multiLevelType w:val="hybridMultilevel"/>
    <w:tmpl w:val="5FA46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F3"/>
    <w:rsid w:val="000B2EE2"/>
    <w:rsid w:val="0011314B"/>
    <w:rsid w:val="00155F54"/>
    <w:rsid w:val="001A1B1F"/>
    <w:rsid w:val="00407E56"/>
    <w:rsid w:val="00473B02"/>
    <w:rsid w:val="00591287"/>
    <w:rsid w:val="006029F3"/>
    <w:rsid w:val="00644911"/>
    <w:rsid w:val="00703E05"/>
    <w:rsid w:val="00C93B34"/>
    <w:rsid w:val="00CF17A8"/>
    <w:rsid w:val="00DF3434"/>
    <w:rsid w:val="00EE4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B0CE"/>
  <w15:chartTrackingRefBased/>
  <w15:docId w15:val="{4A5E0E58-428E-456C-BC14-9FD22E22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029F3"/>
    <w:pPr>
      <w:spacing w:after="0" w:line="240" w:lineRule="auto"/>
    </w:pPr>
  </w:style>
  <w:style w:type="paragraph" w:styleId="En-tte">
    <w:name w:val="header"/>
    <w:basedOn w:val="Normal"/>
    <w:link w:val="En-tteCar"/>
    <w:uiPriority w:val="99"/>
    <w:unhideWhenUsed/>
    <w:rsid w:val="006029F3"/>
    <w:pPr>
      <w:tabs>
        <w:tab w:val="center" w:pos="4536"/>
        <w:tab w:val="right" w:pos="9072"/>
      </w:tabs>
      <w:spacing w:after="0" w:line="240" w:lineRule="auto"/>
    </w:pPr>
  </w:style>
  <w:style w:type="character" w:customStyle="1" w:styleId="En-tteCar">
    <w:name w:val="En-tête Car"/>
    <w:basedOn w:val="Policepardfaut"/>
    <w:link w:val="En-tte"/>
    <w:uiPriority w:val="99"/>
    <w:rsid w:val="006029F3"/>
  </w:style>
  <w:style w:type="paragraph" w:styleId="Pieddepage">
    <w:name w:val="footer"/>
    <w:basedOn w:val="Normal"/>
    <w:link w:val="PieddepageCar"/>
    <w:uiPriority w:val="99"/>
    <w:unhideWhenUsed/>
    <w:rsid w:val="006029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9F3"/>
  </w:style>
  <w:style w:type="paragraph" w:styleId="Paragraphedeliste">
    <w:name w:val="List Paragraph"/>
    <w:basedOn w:val="Normal"/>
    <w:uiPriority w:val="34"/>
    <w:qFormat/>
    <w:rsid w:val="0015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DEBONNAIRE Corinne</dc:creator>
  <cp:keywords/>
  <dc:description/>
  <cp:lastModifiedBy>Marc-Antoine Bonnet</cp:lastModifiedBy>
  <cp:revision>2</cp:revision>
  <dcterms:created xsi:type="dcterms:W3CDTF">2021-04-22T15:19:00Z</dcterms:created>
  <dcterms:modified xsi:type="dcterms:W3CDTF">2021-04-22T15:19:00Z</dcterms:modified>
</cp:coreProperties>
</file>