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F9AC" w14:textId="77777777" w:rsidR="0090053B" w:rsidRPr="0090053B" w:rsidRDefault="0090053B" w:rsidP="0090053B">
      <w:pPr>
        <w:spacing w:after="300" w:line="240" w:lineRule="auto"/>
        <w:contextualSpacing/>
        <w:rPr>
          <w:rFonts w:eastAsia="Times New Roman" w:cs="Arial"/>
          <w:bCs/>
          <w:spacing w:val="5"/>
          <w:kern w:val="28"/>
          <w:sz w:val="28"/>
          <w:szCs w:val="28"/>
          <w:lang w:eastAsia="fr-FR"/>
        </w:rPr>
      </w:pPr>
    </w:p>
    <w:p w14:paraId="7D7F9C2F" w14:textId="77777777" w:rsidR="0090053B" w:rsidRPr="0090053B" w:rsidRDefault="0090053B" w:rsidP="0090053B">
      <w:pPr>
        <w:spacing w:after="300" w:line="240" w:lineRule="auto"/>
        <w:contextualSpacing/>
        <w:rPr>
          <w:rFonts w:eastAsia="Times New Roman" w:cs="Arial"/>
          <w:bCs/>
          <w:spacing w:val="5"/>
          <w:kern w:val="28"/>
          <w:sz w:val="28"/>
          <w:szCs w:val="28"/>
          <w:lang w:eastAsia="fr-FR"/>
        </w:rPr>
      </w:pPr>
    </w:p>
    <w:p w14:paraId="3D7BE247" w14:textId="7399AC02" w:rsidR="0090053B" w:rsidRPr="004453DD" w:rsidRDefault="003635D9" w:rsidP="004453DD">
      <w:pPr>
        <w:spacing w:after="300" w:line="240" w:lineRule="auto"/>
        <w:contextualSpacing/>
        <w:jc w:val="center"/>
        <w:rPr>
          <w:rFonts w:eastAsia="Times New Roman" w:cs="Arial"/>
          <w:b/>
          <w:color w:val="632B8D"/>
          <w:spacing w:val="5"/>
          <w:kern w:val="28"/>
          <w:sz w:val="40"/>
          <w:szCs w:val="40"/>
          <w:lang w:eastAsia="fr-FR"/>
        </w:rPr>
      </w:pPr>
      <w:r>
        <w:rPr>
          <w:rFonts w:eastAsia="Times New Roman" w:cs="Arial"/>
          <w:b/>
          <w:color w:val="632B8D"/>
          <w:spacing w:val="5"/>
          <w:kern w:val="28"/>
          <w:sz w:val="40"/>
          <w:szCs w:val="40"/>
          <w:lang w:eastAsia="fr-FR"/>
        </w:rPr>
        <w:t>Prestation de Compensation du Handicap (PCH)</w:t>
      </w:r>
    </w:p>
    <w:p w14:paraId="4221CA63" w14:textId="08B7C2C8" w:rsidR="003635D9" w:rsidRPr="00F07D85" w:rsidRDefault="00F07D85" w:rsidP="00F07D85">
      <w:pPr>
        <w:pStyle w:val="Titre1"/>
      </w:pPr>
      <w:r w:rsidRPr="001355D6">
        <w:t>De quoi s’agit-il ?</w:t>
      </w:r>
    </w:p>
    <w:p w14:paraId="26A12935" w14:textId="5F531004" w:rsidR="003635D9" w:rsidRPr="003635D9" w:rsidRDefault="003635D9" w:rsidP="004E3583">
      <w:p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 w:rsidRPr="003635D9">
        <w:rPr>
          <w:rFonts w:eastAsia="Verdana" w:cs="Arial"/>
          <w:sz w:val="28"/>
          <w:szCs w:val="28"/>
          <w:lang w:eastAsia="fr-FR"/>
        </w:rPr>
        <w:t>C’est une a</w:t>
      </w:r>
      <w:r>
        <w:rPr>
          <w:rFonts w:eastAsia="Verdana" w:cs="Arial"/>
          <w:sz w:val="28"/>
          <w:szCs w:val="28"/>
          <w:lang w:eastAsia="fr-FR"/>
        </w:rPr>
        <w:t xml:space="preserve">ide personnalisée destinée à financer les besoins liés à la perte d’autonomie dans </w:t>
      </w:r>
      <w:r w:rsidR="00C8197C">
        <w:rPr>
          <w:rFonts w:eastAsia="Verdana" w:cs="Arial"/>
          <w:sz w:val="28"/>
          <w:szCs w:val="28"/>
          <w:lang w:eastAsia="fr-FR"/>
        </w:rPr>
        <w:t>quatre</w:t>
      </w:r>
      <w:r>
        <w:rPr>
          <w:rFonts w:eastAsia="Verdana" w:cs="Arial"/>
          <w:sz w:val="28"/>
          <w:szCs w:val="28"/>
          <w:lang w:eastAsia="fr-FR"/>
        </w:rPr>
        <w:t xml:space="preserve"> domaines : la mobilité, l’entretien personnel, la communication, les relations avec autrui.</w:t>
      </w:r>
    </w:p>
    <w:p w14:paraId="0FB68E74" w14:textId="2BF2F01C" w:rsidR="003635D9" w:rsidRDefault="003635D9" w:rsidP="004E3583">
      <w:p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>
        <w:rPr>
          <w:rFonts w:eastAsia="Verdana" w:cs="Arial"/>
          <w:sz w:val="28"/>
          <w:szCs w:val="28"/>
          <w:lang w:eastAsia="fr-FR"/>
        </w:rPr>
        <w:t xml:space="preserve">Il y a </w:t>
      </w:r>
      <w:r w:rsidR="00C8197C">
        <w:rPr>
          <w:rFonts w:eastAsia="Verdana" w:cs="Arial"/>
          <w:sz w:val="28"/>
          <w:szCs w:val="28"/>
          <w:lang w:eastAsia="fr-FR"/>
        </w:rPr>
        <w:t>cinq</w:t>
      </w:r>
      <w:r>
        <w:rPr>
          <w:rFonts w:eastAsia="Verdana" w:cs="Arial"/>
          <w:sz w:val="28"/>
          <w:szCs w:val="28"/>
          <w:lang w:eastAsia="fr-FR"/>
        </w:rPr>
        <w:t xml:space="preserve"> éléments :</w:t>
      </w:r>
    </w:p>
    <w:p w14:paraId="0C26EB7F" w14:textId="3629D289" w:rsidR="008F156D" w:rsidRPr="00286D73" w:rsidRDefault="008F156D" w:rsidP="002A160E">
      <w:pPr>
        <w:pStyle w:val="Paragraphedeliste"/>
        <w:numPr>
          <w:ilvl w:val="0"/>
          <w:numId w:val="14"/>
        </w:numPr>
        <w:spacing w:after="120" w:line="240" w:lineRule="auto"/>
        <w:ind w:hanging="294"/>
        <w:jc w:val="both"/>
        <w:rPr>
          <w:rFonts w:eastAsia="Verdana" w:cs="Arial"/>
          <w:i/>
          <w:iCs/>
          <w:sz w:val="28"/>
          <w:szCs w:val="28"/>
          <w:lang w:eastAsia="fr-FR"/>
        </w:rPr>
      </w:pPr>
      <w:r>
        <w:rPr>
          <w:rFonts w:eastAsia="Verdana" w:cs="Arial"/>
          <w:b/>
          <w:bCs/>
          <w:sz w:val="28"/>
          <w:szCs w:val="28"/>
          <w:lang w:eastAsia="fr-FR"/>
        </w:rPr>
        <w:t xml:space="preserve">Les </w:t>
      </w:r>
      <w:r w:rsidR="003635D9" w:rsidRPr="002A160E">
        <w:rPr>
          <w:rFonts w:eastAsia="Verdana" w:cs="Arial"/>
          <w:b/>
          <w:bCs/>
          <w:sz w:val="28"/>
          <w:szCs w:val="28"/>
          <w:lang w:eastAsia="fr-FR"/>
        </w:rPr>
        <w:t>Aides humaines</w:t>
      </w:r>
      <w:r w:rsidR="006B2747" w:rsidRPr="002A160E">
        <w:rPr>
          <w:rFonts w:eastAsia="Verdana" w:cs="Arial"/>
          <w:b/>
          <w:bCs/>
          <w:sz w:val="28"/>
          <w:szCs w:val="28"/>
          <w:lang w:eastAsia="fr-FR"/>
        </w:rPr>
        <w:t xml:space="preserve"> </w:t>
      </w:r>
      <w:r w:rsidR="003635D9" w:rsidRPr="002A160E">
        <w:rPr>
          <w:rFonts w:eastAsia="Verdana" w:cs="Arial"/>
          <w:sz w:val="28"/>
          <w:szCs w:val="28"/>
          <w:lang w:eastAsia="fr-FR"/>
        </w:rPr>
        <w:t>nécessaires pour la réalisation des actes essentiels de la vie quotidienne</w:t>
      </w:r>
      <w:r w:rsidR="009E4CF0" w:rsidRPr="002A160E">
        <w:rPr>
          <w:rFonts w:eastAsia="Verdana" w:cs="Arial"/>
          <w:sz w:val="28"/>
          <w:szCs w:val="28"/>
          <w:lang w:eastAsia="fr-FR"/>
        </w:rPr>
        <w:t xml:space="preserve"> </w:t>
      </w:r>
      <w:r>
        <w:rPr>
          <w:rFonts w:eastAsia="Verdana" w:cs="Arial"/>
          <w:sz w:val="28"/>
          <w:szCs w:val="28"/>
          <w:lang w:eastAsia="fr-FR"/>
        </w:rPr>
        <w:t xml:space="preserve">comprenant également l’aide </w:t>
      </w:r>
      <w:r w:rsidR="002A72AB">
        <w:rPr>
          <w:rFonts w:eastAsia="Verdana" w:cs="Arial"/>
          <w:sz w:val="28"/>
          <w:szCs w:val="28"/>
          <w:lang w:eastAsia="fr-FR"/>
        </w:rPr>
        <w:t>humaine à la parentalité</w:t>
      </w:r>
      <w:r>
        <w:rPr>
          <w:rFonts w:eastAsia="Verdana" w:cs="Arial"/>
          <w:sz w:val="28"/>
          <w:szCs w:val="28"/>
          <w:lang w:eastAsia="fr-FR"/>
        </w:rPr>
        <w:t xml:space="preserve"> pour </w:t>
      </w:r>
      <w:r w:rsidR="002A72AB">
        <w:rPr>
          <w:rFonts w:eastAsia="Verdana" w:cs="Arial"/>
          <w:sz w:val="28"/>
          <w:szCs w:val="28"/>
          <w:lang w:eastAsia="fr-FR"/>
        </w:rPr>
        <w:t>les parents en situation de handicap</w:t>
      </w:r>
      <w:r w:rsidR="009E4CF0" w:rsidRPr="002A160E">
        <w:rPr>
          <w:rFonts w:eastAsia="Verdana" w:cs="Arial"/>
          <w:sz w:val="28"/>
          <w:szCs w:val="28"/>
          <w:lang w:eastAsia="fr-FR"/>
        </w:rPr>
        <w:t>.</w:t>
      </w:r>
    </w:p>
    <w:p w14:paraId="4CBF9208" w14:textId="71213D7F" w:rsidR="003E0CFC" w:rsidRPr="00286D73" w:rsidRDefault="00F66349" w:rsidP="00286D73">
      <w:pPr>
        <w:spacing w:after="120" w:line="240" w:lineRule="auto"/>
        <w:ind w:left="426"/>
        <w:jc w:val="both"/>
        <w:rPr>
          <w:rFonts w:eastAsia="Verdana" w:cs="Arial"/>
          <w:i/>
          <w:iCs/>
          <w:sz w:val="28"/>
          <w:szCs w:val="28"/>
          <w:lang w:eastAsia="fr-FR"/>
        </w:rPr>
      </w:pPr>
      <w:r>
        <w:rPr>
          <w:rFonts w:eastAsia="Verdana" w:cs="Arial"/>
          <w:i/>
          <w:iCs/>
          <w:sz w:val="28"/>
          <w:szCs w:val="28"/>
          <w:lang w:eastAsia="fr-FR"/>
        </w:rPr>
        <w:t>Dans ce cadre, t</w:t>
      </w:r>
      <w:r w:rsidR="007254D4">
        <w:rPr>
          <w:rFonts w:eastAsia="Verdana" w:cs="Arial"/>
          <w:i/>
          <w:iCs/>
          <w:sz w:val="28"/>
          <w:szCs w:val="28"/>
          <w:lang w:eastAsia="fr-FR"/>
        </w:rPr>
        <w:t xml:space="preserve">rois forfaits non soumis à un contrôle d’effectivité </w:t>
      </w:r>
      <w:r w:rsidR="009C30FC" w:rsidRPr="00286D73">
        <w:rPr>
          <w:rFonts w:eastAsia="Verdana" w:cs="Arial"/>
          <w:i/>
          <w:iCs/>
          <w:sz w:val="28"/>
          <w:szCs w:val="28"/>
          <w:lang w:eastAsia="fr-FR"/>
        </w:rPr>
        <w:t>sont spécifiquement attribués</w:t>
      </w:r>
      <w:r>
        <w:rPr>
          <w:rFonts w:eastAsia="Verdana" w:cs="Arial"/>
          <w:i/>
          <w:iCs/>
          <w:sz w:val="28"/>
          <w:szCs w:val="28"/>
          <w:lang w:eastAsia="fr-FR"/>
        </w:rPr>
        <w:t xml:space="preserve"> </w:t>
      </w:r>
      <w:r w:rsidR="003E0CFC" w:rsidRPr="00286D73">
        <w:rPr>
          <w:rFonts w:eastAsia="Verdana" w:cs="Arial"/>
          <w:i/>
          <w:iCs/>
          <w:sz w:val="28"/>
          <w:szCs w:val="28"/>
          <w:lang w:eastAsia="fr-FR"/>
        </w:rPr>
        <w:t>pour les handicaps sensoriels :</w:t>
      </w:r>
    </w:p>
    <w:p w14:paraId="6C520A88" w14:textId="234120DB" w:rsidR="003E0CFC" w:rsidRPr="0090053B" w:rsidRDefault="009C30FC" w:rsidP="003E0CFC">
      <w:pPr>
        <w:pStyle w:val="Paragraphedeliste"/>
        <w:numPr>
          <w:ilvl w:val="0"/>
          <w:numId w:val="6"/>
        </w:num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 w:rsidRPr="00286D73">
        <w:rPr>
          <w:rFonts w:eastAsia="Verdana" w:cs="Arial"/>
          <w:sz w:val="28"/>
          <w:szCs w:val="28"/>
          <w:u w:val="single"/>
          <w:lang w:eastAsia="fr-FR"/>
        </w:rPr>
        <w:t xml:space="preserve">Le </w:t>
      </w:r>
      <w:r w:rsidR="007254D4">
        <w:rPr>
          <w:rFonts w:eastAsia="Verdana" w:cs="Arial"/>
          <w:sz w:val="28"/>
          <w:szCs w:val="28"/>
          <w:u w:val="single"/>
          <w:lang w:eastAsia="fr-FR"/>
        </w:rPr>
        <w:t>f</w:t>
      </w:r>
      <w:r w:rsidR="003E0CFC" w:rsidRPr="00286D73">
        <w:rPr>
          <w:rFonts w:eastAsia="Verdana" w:cs="Arial"/>
          <w:sz w:val="28"/>
          <w:szCs w:val="28"/>
          <w:u w:val="single"/>
          <w:lang w:eastAsia="fr-FR"/>
        </w:rPr>
        <w:t>orfait cécité,</w:t>
      </w:r>
      <w:r w:rsidR="003E0CFC" w:rsidRPr="0090053B">
        <w:rPr>
          <w:rFonts w:eastAsia="Verdana" w:cs="Arial"/>
          <w:sz w:val="28"/>
          <w:szCs w:val="28"/>
          <w:lang w:eastAsia="fr-FR"/>
        </w:rPr>
        <w:t xml:space="preserve"> si cécité légale c’est-à-dire à une acuité visuelle inférieure à 1/20</w:t>
      </w:r>
      <w:r w:rsidR="003E0CFC" w:rsidRPr="0090053B">
        <w:rPr>
          <w:rFonts w:eastAsia="Verdana" w:cs="Arial"/>
          <w:sz w:val="28"/>
          <w:szCs w:val="28"/>
          <w:vertAlign w:val="superscript"/>
          <w:lang w:eastAsia="fr-FR"/>
        </w:rPr>
        <w:t>ème</w:t>
      </w:r>
      <w:r w:rsidR="003E0CFC" w:rsidRPr="0090053B">
        <w:rPr>
          <w:rFonts w:eastAsia="Verdana" w:cs="Arial"/>
          <w:sz w:val="28"/>
          <w:szCs w:val="28"/>
          <w:lang w:eastAsia="fr-FR"/>
        </w:rPr>
        <w:t xml:space="preserve"> et/ou vision centrale nulle.</w:t>
      </w:r>
    </w:p>
    <w:p w14:paraId="226AE424" w14:textId="149644CF" w:rsidR="003E0CFC" w:rsidRDefault="009C30FC" w:rsidP="00CC581D">
      <w:pPr>
        <w:pStyle w:val="Paragraphedeliste"/>
        <w:numPr>
          <w:ilvl w:val="0"/>
          <w:numId w:val="6"/>
        </w:num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 w:rsidRPr="00286D73">
        <w:rPr>
          <w:rFonts w:eastAsia="Verdana" w:cs="Arial"/>
          <w:sz w:val="28"/>
          <w:szCs w:val="28"/>
          <w:u w:val="single"/>
          <w:lang w:eastAsia="fr-FR"/>
        </w:rPr>
        <w:t xml:space="preserve">Le </w:t>
      </w:r>
      <w:r w:rsidR="007254D4">
        <w:rPr>
          <w:rFonts w:eastAsia="Verdana" w:cs="Arial"/>
          <w:sz w:val="28"/>
          <w:szCs w:val="28"/>
          <w:u w:val="single"/>
          <w:lang w:eastAsia="fr-FR"/>
        </w:rPr>
        <w:t>f</w:t>
      </w:r>
      <w:r w:rsidR="003E0CFC" w:rsidRPr="00286D73">
        <w:rPr>
          <w:rFonts w:eastAsia="Verdana" w:cs="Arial"/>
          <w:sz w:val="28"/>
          <w:szCs w:val="28"/>
          <w:u w:val="single"/>
          <w:lang w:eastAsia="fr-FR"/>
        </w:rPr>
        <w:t>orfait surdité</w:t>
      </w:r>
      <w:r w:rsidR="003E0CFC" w:rsidRPr="00CC581D">
        <w:rPr>
          <w:rFonts w:eastAsia="Verdana" w:cs="Arial"/>
          <w:sz w:val="28"/>
          <w:szCs w:val="28"/>
          <w:lang w:eastAsia="fr-FR"/>
        </w:rPr>
        <w:t>, si perte auditive supérieure à 70 dB et recours à une communication adaptée avec aide humaine.</w:t>
      </w:r>
    </w:p>
    <w:p w14:paraId="78DC533B" w14:textId="63DA651B" w:rsidR="00CC581D" w:rsidRDefault="009C30FC" w:rsidP="00CC581D">
      <w:pPr>
        <w:pStyle w:val="Paragraphedeliste"/>
        <w:numPr>
          <w:ilvl w:val="0"/>
          <w:numId w:val="6"/>
        </w:num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 w:rsidRPr="00286D73">
        <w:rPr>
          <w:rFonts w:eastAsia="Verdana" w:cs="Arial"/>
          <w:sz w:val="28"/>
          <w:szCs w:val="28"/>
          <w:u w:val="single"/>
          <w:lang w:eastAsia="fr-FR"/>
        </w:rPr>
        <w:t xml:space="preserve">Le </w:t>
      </w:r>
      <w:r w:rsidR="007254D4" w:rsidRPr="00286D73">
        <w:rPr>
          <w:rFonts w:eastAsia="Verdana" w:cs="Arial"/>
          <w:sz w:val="28"/>
          <w:szCs w:val="28"/>
          <w:u w:val="single"/>
          <w:lang w:eastAsia="fr-FR"/>
        </w:rPr>
        <w:t>f</w:t>
      </w:r>
      <w:r w:rsidR="00CC581D" w:rsidRPr="00286D73">
        <w:rPr>
          <w:rFonts w:eastAsia="Verdana" w:cs="Arial"/>
          <w:sz w:val="28"/>
          <w:szCs w:val="28"/>
          <w:u w:val="single"/>
          <w:lang w:eastAsia="fr-FR"/>
        </w:rPr>
        <w:t>orfait surdicécité</w:t>
      </w:r>
      <w:r w:rsidR="00A159D2" w:rsidRPr="00283654">
        <w:rPr>
          <w:rFonts w:eastAsia="Verdana" w:cs="Arial"/>
          <w:sz w:val="28"/>
          <w:szCs w:val="28"/>
          <w:lang w:eastAsia="fr-FR"/>
        </w:rPr>
        <w:t xml:space="preserve"> pour les personnes </w:t>
      </w:r>
      <w:r w:rsidR="00283654">
        <w:rPr>
          <w:rFonts w:eastAsia="Verdana" w:cs="Arial"/>
          <w:sz w:val="28"/>
          <w:szCs w:val="28"/>
          <w:lang w:eastAsia="fr-FR"/>
        </w:rPr>
        <w:t>cumulant une déficience</w:t>
      </w:r>
      <w:r w:rsidR="00A159D2" w:rsidRPr="00283654">
        <w:rPr>
          <w:rFonts w:eastAsia="Verdana" w:cs="Arial"/>
          <w:sz w:val="28"/>
          <w:szCs w:val="28"/>
          <w:lang w:eastAsia="fr-FR"/>
        </w:rPr>
        <w:t xml:space="preserve"> visuel</w:t>
      </w:r>
      <w:r w:rsidR="00283654">
        <w:rPr>
          <w:rFonts w:eastAsia="Verdana" w:cs="Arial"/>
          <w:sz w:val="28"/>
          <w:szCs w:val="28"/>
          <w:lang w:eastAsia="fr-FR"/>
        </w:rPr>
        <w:t>le</w:t>
      </w:r>
      <w:r w:rsidR="00A159D2" w:rsidRPr="00283654">
        <w:rPr>
          <w:rFonts w:eastAsia="Verdana" w:cs="Arial"/>
          <w:sz w:val="28"/>
          <w:szCs w:val="28"/>
          <w:lang w:eastAsia="fr-FR"/>
        </w:rPr>
        <w:t xml:space="preserve"> et</w:t>
      </w:r>
      <w:r w:rsidR="00283654">
        <w:rPr>
          <w:rFonts w:eastAsia="Verdana" w:cs="Arial"/>
          <w:sz w:val="28"/>
          <w:szCs w:val="28"/>
          <w:lang w:eastAsia="fr-FR"/>
        </w:rPr>
        <w:t xml:space="preserve"> une déficience auditive,</w:t>
      </w:r>
      <w:r w:rsidR="009E4CF0" w:rsidRPr="00283654">
        <w:rPr>
          <w:rFonts w:eastAsia="Verdana" w:cs="Arial"/>
          <w:sz w:val="28"/>
          <w:szCs w:val="28"/>
          <w:lang w:eastAsia="fr-FR"/>
        </w:rPr>
        <w:t xml:space="preserve"> </w:t>
      </w:r>
      <w:r w:rsidR="00F66349">
        <w:rPr>
          <w:rFonts w:eastAsia="Verdana" w:cs="Arial"/>
          <w:sz w:val="28"/>
          <w:szCs w:val="28"/>
          <w:lang w:eastAsia="fr-FR"/>
        </w:rPr>
        <w:t xml:space="preserve">qui varie </w:t>
      </w:r>
      <w:r w:rsidR="009E4CF0" w:rsidRPr="00283654">
        <w:rPr>
          <w:rFonts w:eastAsia="Verdana" w:cs="Arial"/>
          <w:sz w:val="28"/>
          <w:szCs w:val="28"/>
          <w:lang w:eastAsia="fr-FR"/>
        </w:rPr>
        <w:t>en fonction du degré de la perte visuelle et de la perte auditive.</w:t>
      </w:r>
    </w:p>
    <w:p w14:paraId="48962039" w14:textId="2E55DB0D" w:rsidR="007254D4" w:rsidRPr="00283654" w:rsidRDefault="00F66349" w:rsidP="00286D73">
      <w:pPr>
        <w:pStyle w:val="Paragraphedeliste"/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>
        <w:rPr>
          <w:rFonts w:eastAsia="Verdana" w:cs="Arial"/>
          <w:sz w:val="28"/>
          <w:szCs w:val="28"/>
          <w:lang w:eastAsia="fr-FR"/>
        </w:rPr>
        <w:t xml:space="preserve"> </w:t>
      </w:r>
    </w:p>
    <w:p w14:paraId="78623614" w14:textId="4FD3DE80" w:rsidR="003635D9" w:rsidRPr="00283654" w:rsidRDefault="008F156D" w:rsidP="00283654">
      <w:pPr>
        <w:pStyle w:val="Paragraphedeliste"/>
        <w:numPr>
          <w:ilvl w:val="0"/>
          <w:numId w:val="15"/>
        </w:numPr>
        <w:spacing w:after="120" w:line="240" w:lineRule="auto"/>
        <w:jc w:val="both"/>
        <w:rPr>
          <w:rFonts w:eastAsia="Verdana" w:cs="Arial"/>
          <w:b/>
          <w:bCs/>
          <w:sz w:val="28"/>
          <w:szCs w:val="28"/>
          <w:lang w:eastAsia="fr-FR"/>
        </w:rPr>
      </w:pPr>
      <w:r>
        <w:rPr>
          <w:rFonts w:eastAsia="Verdana" w:cs="Arial"/>
          <w:b/>
          <w:bCs/>
          <w:sz w:val="28"/>
          <w:szCs w:val="28"/>
          <w:lang w:eastAsia="fr-FR"/>
        </w:rPr>
        <w:t xml:space="preserve">Les </w:t>
      </w:r>
      <w:r w:rsidR="007254D4">
        <w:rPr>
          <w:rFonts w:eastAsia="Verdana" w:cs="Arial"/>
          <w:b/>
          <w:bCs/>
          <w:sz w:val="28"/>
          <w:szCs w:val="28"/>
          <w:lang w:eastAsia="fr-FR"/>
        </w:rPr>
        <w:t>ai</w:t>
      </w:r>
      <w:r w:rsidR="003635D9" w:rsidRPr="00283654">
        <w:rPr>
          <w:rFonts w:eastAsia="Verdana" w:cs="Arial"/>
          <w:b/>
          <w:bCs/>
          <w:sz w:val="28"/>
          <w:szCs w:val="28"/>
          <w:lang w:eastAsia="fr-FR"/>
        </w:rPr>
        <w:t>des techniques</w:t>
      </w:r>
      <w:r w:rsidR="003635D9" w:rsidRPr="00283654">
        <w:rPr>
          <w:rFonts w:eastAsia="Verdana" w:cs="Arial"/>
          <w:sz w:val="28"/>
          <w:szCs w:val="28"/>
          <w:lang w:eastAsia="fr-FR"/>
        </w:rPr>
        <w:t xml:space="preserve"> pour l’achat de matériels adaptés</w:t>
      </w:r>
      <w:r w:rsidR="005A01B3" w:rsidRPr="00283654">
        <w:rPr>
          <w:rFonts w:eastAsia="Verdana" w:cs="Arial"/>
          <w:sz w:val="28"/>
          <w:szCs w:val="28"/>
          <w:lang w:eastAsia="fr-FR"/>
        </w:rPr>
        <w:t xml:space="preserve"> et </w:t>
      </w:r>
      <w:r w:rsidR="005A01B3" w:rsidRPr="00283654">
        <w:rPr>
          <w:rFonts w:eastAsia="Verdana" w:cs="Arial"/>
          <w:b/>
          <w:bCs/>
          <w:sz w:val="28"/>
          <w:szCs w:val="28"/>
          <w:lang w:eastAsia="fr-FR"/>
        </w:rPr>
        <w:t>l’aide technique à la parentalité</w:t>
      </w:r>
      <w:r w:rsidR="004453DD" w:rsidRPr="00283654">
        <w:rPr>
          <w:rFonts w:eastAsia="Verdana" w:cs="Arial"/>
          <w:b/>
          <w:bCs/>
          <w:sz w:val="28"/>
          <w:szCs w:val="28"/>
          <w:lang w:eastAsia="fr-FR"/>
        </w:rPr>
        <w:t xml:space="preserve"> </w:t>
      </w:r>
      <w:r w:rsidR="004453DD" w:rsidRPr="00283654">
        <w:rPr>
          <w:rFonts w:cs="Arial"/>
          <w:sz w:val="28"/>
          <w:szCs w:val="28"/>
          <w:shd w:val="clear" w:color="auto" w:fill="FFFFFF"/>
        </w:rPr>
        <w:t xml:space="preserve">pour l’achat de matériel adapté </w:t>
      </w:r>
      <w:r w:rsidR="00283654">
        <w:rPr>
          <w:rFonts w:cs="Arial"/>
          <w:sz w:val="28"/>
          <w:szCs w:val="28"/>
          <w:shd w:val="clear" w:color="auto" w:fill="FFFFFF"/>
        </w:rPr>
        <w:t>destiné</w:t>
      </w:r>
      <w:r w:rsidR="004453DD" w:rsidRPr="00283654">
        <w:rPr>
          <w:rFonts w:cs="Arial"/>
          <w:sz w:val="28"/>
          <w:szCs w:val="28"/>
          <w:shd w:val="clear" w:color="auto" w:fill="FFFFFF"/>
        </w:rPr>
        <w:t xml:space="preserve"> à s’occuper de son enfant.</w:t>
      </w:r>
    </w:p>
    <w:p w14:paraId="438C04BA" w14:textId="0E0BAABF" w:rsidR="003635D9" w:rsidRPr="00283654" w:rsidRDefault="008F156D" w:rsidP="00283654">
      <w:pPr>
        <w:pStyle w:val="Paragraphedeliste"/>
        <w:numPr>
          <w:ilvl w:val="0"/>
          <w:numId w:val="15"/>
        </w:num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>
        <w:rPr>
          <w:rFonts w:eastAsia="Verdana" w:cs="Arial"/>
          <w:b/>
          <w:bCs/>
          <w:sz w:val="28"/>
          <w:szCs w:val="28"/>
          <w:lang w:eastAsia="fr-FR"/>
        </w:rPr>
        <w:t xml:space="preserve">Les </w:t>
      </w:r>
      <w:r w:rsidR="007254D4">
        <w:rPr>
          <w:rFonts w:eastAsia="Verdana" w:cs="Arial"/>
          <w:b/>
          <w:bCs/>
          <w:sz w:val="28"/>
          <w:szCs w:val="28"/>
          <w:lang w:eastAsia="fr-FR"/>
        </w:rPr>
        <w:t>a</w:t>
      </w:r>
      <w:r w:rsidR="003635D9" w:rsidRPr="00283654">
        <w:rPr>
          <w:rFonts w:eastAsia="Verdana" w:cs="Arial"/>
          <w:b/>
          <w:bCs/>
          <w:sz w:val="28"/>
          <w:szCs w:val="28"/>
          <w:lang w:eastAsia="fr-FR"/>
        </w:rPr>
        <w:t>ménagement</w:t>
      </w:r>
      <w:r w:rsidR="007254D4">
        <w:rPr>
          <w:rFonts w:eastAsia="Verdana" w:cs="Arial"/>
          <w:b/>
          <w:bCs/>
          <w:sz w:val="28"/>
          <w:szCs w:val="28"/>
          <w:lang w:eastAsia="fr-FR"/>
        </w:rPr>
        <w:t>s</w:t>
      </w:r>
      <w:r w:rsidR="003635D9" w:rsidRPr="00283654">
        <w:rPr>
          <w:rFonts w:eastAsia="Verdana" w:cs="Arial"/>
          <w:b/>
          <w:bCs/>
          <w:sz w:val="28"/>
          <w:szCs w:val="28"/>
          <w:lang w:eastAsia="fr-FR"/>
        </w:rPr>
        <w:t xml:space="preserve"> du logement</w:t>
      </w:r>
      <w:r w:rsidR="003635D9" w:rsidRPr="00283654">
        <w:rPr>
          <w:rFonts w:eastAsia="Verdana" w:cs="Arial"/>
          <w:sz w:val="28"/>
          <w:szCs w:val="28"/>
          <w:lang w:eastAsia="fr-FR"/>
        </w:rPr>
        <w:t xml:space="preserve">, du véhicule et </w:t>
      </w:r>
      <w:r w:rsidR="007254D4">
        <w:rPr>
          <w:rFonts w:eastAsia="Verdana" w:cs="Arial"/>
          <w:sz w:val="28"/>
          <w:szCs w:val="28"/>
          <w:lang w:eastAsia="fr-FR"/>
        </w:rPr>
        <w:t xml:space="preserve">les </w:t>
      </w:r>
      <w:r w:rsidR="003635D9" w:rsidRPr="00283654">
        <w:rPr>
          <w:rFonts w:eastAsia="Verdana" w:cs="Arial"/>
          <w:sz w:val="28"/>
          <w:szCs w:val="28"/>
          <w:lang w:eastAsia="fr-FR"/>
        </w:rPr>
        <w:t>surcoûts liés aux transports.</w:t>
      </w:r>
    </w:p>
    <w:p w14:paraId="6B8E93FF" w14:textId="70A2177B" w:rsidR="003635D9" w:rsidRPr="00283654" w:rsidRDefault="008F156D" w:rsidP="00283654">
      <w:pPr>
        <w:pStyle w:val="Paragraphedeliste"/>
        <w:numPr>
          <w:ilvl w:val="0"/>
          <w:numId w:val="15"/>
        </w:num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>
        <w:rPr>
          <w:rFonts w:eastAsia="Verdana" w:cs="Arial"/>
          <w:b/>
          <w:bCs/>
          <w:sz w:val="28"/>
          <w:szCs w:val="28"/>
          <w:lang w:eastAsia="fr-FR"/>
        </w:rPr>
        <w:t xml:space="preserve">Les </w:t>
      </w:r>
      <w:r w:rsidR="007254D4">
        <w:rPr>
          <w:rFonts w:eastAsia="Verdana" w:cs="Arial"/>
          <w:b/>
          <w:bCs/>
          <w:sz w:val="28"/>
          <w:szCs w:val="28"/>
          <w:lang w:eastAsia="fr-FR"/>
        </w:rPr>
        <w:t>c</w:t>
      </w:r>
      <w:r w:rsidR="003635D9" w:rsidRPr="00283654">
        <w:rPr>
          <w:rFonts w:eastAsia="Verdana" w:cs="Arial"/>
          <w:b/>
          <w:bCs/>
          <w:sz w:val="28"/>
          <w:szCs w:val="28"/>
          <w:lang w:eastAsia="fr-FR"/>
        </w:rPr>
        <w:t xml:space="preserve">harges spécifiques </w:t>
      </w:r>
      <w:r w:rsidR="00101783" w:rsidRPr="00283654">
        <w:rPr>
          <w:rFonts w:eastAsia="Verdana" w:cs="Arial"/>
          <w:sz w:val="28"/>
          <w:szCs w:val="28"/>
          <w:lang w:eastAsia="fr-FR"/>
        </w:rPr>
        <w:t xml:space="preserve">(protections, téléalarme…) </w:t>
      </w:r>
      <w:r w:rsidR="00101783" w:rsidRPr="00283654">
        <w:rPr>
          <w:rFonts w:eastAsia="Verdana" w:cs="Arial"/>
          <w:b/>
          <w:bCs/>
          <w:sz w:val="28"/>
          <w:szCs w:val="28"/>
          <w:lang w:eastAsia="fr-FR"/>
        </w:rPr>
        <w:t>et aides exceptionnelles</w:t>
      </w:r>
      <w:r w:rsidR="00101783" w:rsidRPr="00283654">
        <w:rPr>
          <w:rFonts w:eastAsia="Verdana" w:cs="Arial"/>
          <w:sz w:val="28"/>
          <w:szCs w:val="28"/>
          <w:lang w:eastAsia="fr-FR"/>
        </w:rPr>
        <w:t xml:space="preserve"> (surcoûts liés aux vacances adaptées…)</w:t>
      </w:r>
    </w:p>
    <w:p w14:paraId="0C15F718" w14:textId="156BCF6F" w:rsidR="003E0CFC" w:rsidRDefault="008F156D" w:rsidP="003E0CFC">
      <w:pPr>
        <w:pStyle w:val="Paragraphedeliste"/>
        <w:numPr>
          <w:ilvl w:val="0"/>
          <w:numId w:val="15"/>
        </w:num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>
        <w:rPr>
          <w:rFonts w:eastAsia="Verdana" w:cs="Arial"/>
          <w:b/>
          <w:bCs/>
          <w:sz w:val="28"/>
          <w:szCs w:val="28"/>
          <w:lang w:eastAsia="fr-FR"/>
        </w:rPr>
        <w:t>L’</w:t>
      </w:r>
      <w:r w:rsidR="007254D4">
        <w:rPr>
          <w:rFonts w:eastAsia="Verdana" w:cs="Arial"/>
          <w:b/>
          <w:bCs/>
          <w:sz w:val="28"/>
          <w:szCs w:val="28"/>
          <w:lang w:eastAsia="fr-FR"/>
        </w:rPr>
        <w:t>a</w:t>
      </w:r>
      <w:r w:rsidR="003635D9" w:rsidRPr="00283654">
        <w:rPr>
          <w:rFonts w:eastAsia="Verdana" w:cs="Arial"/>
          <w:b/>
          <w:bCs/>
          <w:sz w:val="28"/>
          <w:szCs w:val="28"/>
          <w:lang w:eastAsia="fr-FR"/>
        </w:rPr>
        <w:t>ide animalière</w:t>
      </w:r>
      <w:r w:rsidR="003635D9" w:rsidRPr="00283654">
        <w:rPr>
          <w:rFonts w:eastAsia="Verdana" w:cs="Arial"/>
          <w:sz w:val="28"/>
          <w:szCs w:val="28"/>
          <w:lang w:eastAsia="fr-FR"/>
        </w:rPr>
        <w:t xml:space="preserve"> relative à l’entretien d’un chien-guide.</w:t>
      </w:r>
    </w:p>
    <w:p w14:paraId="5E15C914" w14:textId="77777777" w:rsidR="002A160E" w:rsidRDefault="002A160E" w:rsidP="002A160E">
      <w:p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</w:p>
    <w:p w14:paraId="111D588F" w14:textId="77777777" w:rsidR="002A160E" w:rsidRPr="002A160E" w:rsidRDefault="002A160E" w:rsidP="002A160E">
      <w:p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</w:p>
    <w:p w14:paraId="6983B475" w14:textId="77777777" w:rsidR="003635D9" w:rsidRPr="003635D9" w:rsidRDefault="003635D9" w:rsidP="00F07D85">
      <w:pPr>
        <w:pStyle w:val="Titre1"/>
      </w:pPr>
      <w:r w:rsidRPr="003635D9">
        <w:lastRenderedPageBreak/>
        <w:t>Les conditions d’attribution</w:t>
      </w:r>
    </w:p>
    <w:p w14:paraId="7CAECECE" w14:textId="77777777" w:rsidR="003635D9" w:rsidRPr="003635D9" w:rsidRDefault="003635D9" w:rsidP="005A01B3">
      <w:pPr>
        <w:pStyle w:val="Titre2"/>
      </w:pPr>
      <w:bookmarkStart w:id="0" w:name="_Hlk44075210"/>
      <w:r w:rsidRPr="003635D9">
        <w:t>Âge</w:t>
      </w:r>
    </w:p>
    <w:bookmarkEnd w:id="0"/>
    <w:p w14:paraId="79172A10" w14:textId="0E77B95C" w:rsidR="005A01B3" w:rsidRPr="00283654" w:rsidRDefault="005A01B3" w:rsidP="005A01B3">
      <w:pPr>
        <w:pStyle w:val="Paragraphedeliste"/>
        <w:numPr>
          <w:ilvl w:val="0"/>
          <w:numId w:val="12"/>
        </w:numPr>
        <w:spacing w:after="120" w:line="240" w:lineRule="auto"/>
        <w:jc w:val="both"/>
        <w:rPr>
          <w:bCs/>
          <w:sz w:val="28"/>
          <w:szCs w:val="28"/>
        </w:rPr>
      </w:pPr>
      <w:r w:rsidRPr="00283654">
        <w:rPr>
          <w:bCs/>
          <w:sz w:val="28"/>
          <w:szCs w:val="28"/>
        </w:rPr>
        <w:t xml:space="preserve">La demande de </w:t>
      </w:r>
      <w:hyperlink r:id="rId7" w:history="1">
        <w:r w:rsidRPr="00283654">
          <w:rPr>
            <w:bCs/>
            <w:sz w:val="28"/>
            <w:szCs w:val="28"/>
          </w:rPr>
          <w:t>PCH</w:t>
        </w:r>
      </w:hyperlink>
      <w:r w:rsidRPr="00283654">
        <w:rPr>
          <w:bCs/>
          <w:sz w:val="28"/>
          <w:szCs w:val="28"/>
        </w:rPr>
        <w:t xml:space="preserve"> doit s’effectuer avant l’âge de 60 ans. </w:t>
      </w:r>
    </w:p>
    <w:p w14:paraId="08B5A924" w14:textId="640191A4" w:rsidR="005A01B3" w:rsidRPr="00283654" w:rsidRDefault="005A01B3" w:rsidP="005A01B3">
      <w:pPr>
        <w:spacing w:after="0" w:line="240" w:lineRule="auto"/>
        <w:jc w:val="both"/>
        <w:rPr>
          <w:bCs/>
          <w:sz w:val="28"/>
          <w:szCs w:val="28"/>
        </w:rPr>
      </w:pPr>
      <w:r w:rsidRPr="00283654">
        <w:rPr>
          <w:bCs/>
          <w:sz w:val="28"/>
          <w:szCs w:val="28"/>
        </w:rPr>
        <w:t xml:space="preserve">Cependant, il existe </w:t>
      </w:r>
      <w:r w:rsidR="00F66349">
        <w:rPr>
          <w:b/>
          <w:sz w:val="28"/>
          <w:szCs w:val="28"/>
        </w:rPr>
        <w:t xml:space="preserve">deux </w:t>
      </w:r>
      <w:r w:rsidRPr="00283654">
        <w:rPr>
          <w:b/>
          <w:sz w:val="28"/>
          <w:szCs w:val="28"/>
        </w:rPr>
        <w:t>dérogations à cette règle</w:t>
      </w:r>
      <w:r w:rsidRPr="00283654">
        <w:rPr>
          <w:bCs/>
          <w:sz w:val="28"/>
          <w:szCs w:val="28"/>
        </w:rPr>
        <w:t xml:space="preserve"> :</w:t>
      </w:r>
    </w:p>
    <w:p w14:paraId="3C269156" w14:textId="77777777" w:rsidR="005A01B3" w:rsidRPr="00283654" w:rsidRDefault="005A01B3" w:rsidP="005A01B3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/>
          <w:bCs/>
          <w:sz w:val="28"/>
          <w:szCs w:val="28"/>
          <w:lang w:eastAsia="fr-FR"/>
        </w:rPr>
      </w:pPr>
      <w:r w:rsidRPr="00283654">
        <w:rPr>
          <w:rFonts w:eastAsia="Times New Roman"/>
          <w:bCs/>
          <w:sz w:val="28"/>
          <w:szCs w:val="28"/>
          <w:lang w:eastAsia="fr-FR"/>
        </w:rPr>
        <w:t xml:space="preserve">si la personne est encore en activité professionnelle, </w:t>
      </w:r>
    </w:p>
    <w:p w14:paraId="2EA2601E" w14:textId="77777777" w:rsidR="005A01B3" w:rsidRPr="00283654" w:rsidRDefault="005A01B3" w:rsidP="005A01B3">
      <w:pPr>
        <w:spacing w:after="0" w:line="240" w:lineRule="auto"/>
        <w:jc w:val="both"/>
        <w:rPr>
          <w:bCs/>
          <w:sz w:val="28"/>
          <w:szCs w:val="28"/>
        </w:rPr>
      </w:pPr>
      <w:r w:rsidRPr="00283654">
        <w:rPr>
          <w:bCs/>
          <w:sz w:val="28"/>
          <w:szCs w:val="28"/>
        </w:rPr>
        <w:t>ou</w:t>
      </w:r>
    </w:p>
    <w:p w14:paraId="264E2A81" w14:textId="1D0D0EA8" w:rsidR="005A01B3" w:rsidRPr="00283654" w:rsidRDefault="005A01B3" w:rsidP="005A01B3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/>
          <w:bCs/>
          <w:sz w:val="28"/>
          <w:szCs w:val="28"/>
          <w:lang w:eastAsia="fr-FR"/>
        </w:rPr>
      </w:pPr>
      <w:r w:rsidRPr="00283654">
        <w:rPr>
          <w:rFonts w:eastAsia="Times New Roman"/>
          <w:bCs/>
          <w:sz w:val="28"/>
          <w:szCs w:val="28"/>
          <w:lang w:eastAsia="fr-FR"/>
        </w:rPr>
        <w:t>si son handicap a été reconnu avant l’âge de 60 ans et répondait aux critères d’éligibilité à la PCH</w:t>
      </w:r>
      <w:r w:rsidR="00101783" w:rsidRPr="00283654">
        <w:rPr>
          <w:rFonts w:eastAsia="Times New Roman"/>
          <w:bCs/>
          <w:sz w:val="28"/>
          <w:szCs w:val="28"/>
          <w:lang w:eastAsia="fr-FR"/>
        </w:rPr>
        <w:t>,</w:t>
      </w:r>
    </w:p>
    <w:p w14:paraId="406B8D43" w14:textId="7BFDA7CB" w:rsidR="005A01B3" w:rsidRPr="00283654" w:rsidRDefault="00101783" w:rsidP="005A01B3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bCs/>
          <w:kern w:val="3"/>
          <w:sz w:val="28"/>
          <w:szCs w:val="28"/>
          <w:lang w:eastAsia="zh-CN" w:bidi="hi-IN"/>
        </w:rPr>
      </w:pPr>
      <w:r w:rsidRPr="00283654">
        <w:rPr>
          <w:bCs/>
          <w:sz w:val="28"/>
          <w:szCs w:val="28"/>
        </w:rPr>
        <w:t>a</w:t>
      </w:r>
      <w:r w:rsidR="005A01B3" w:rsidRPr="00283654">
        <w:rPr>
          <w:bCs/>
          <w:sz w:val="28"/>
          <w:szCs w:val="28"/>
        </w:rPr>
        <w:t xml:space="preserve">lors, </w:t>
      </w:r>
      <w:r w:rsidR="005A01B3" w:rsidRPr="00283654">
        <w:rPr>
          <w:b/>
          <w:sz w:val="28"/>
          <w:szCs w:val="28"/>
        </w:rPr>
        <w:t>dans ces deux cas</w:t>
      </w:r>
      <w:r w:rsidR="005A01B3" w:rsidRPr="00283654">
        <w:rPr>
          <w:bCs/>
          <w:sz w:val="28"/>
          <w:szCs w:val="28"/>
        </w:rPr>
        <w:t>, elle peut prétendre à la PCH à tout moment et sans limite d’âge.</w:t>
      </w:r>
    </w:p>
    <w:p w14:paraId="76B38E38" w14:textId="77777777" w:rsidR="005A01B3" w:rsidRPr="00EB2B4B" w:rsidRDefault="005A01B3" w:rsidP="005A01B3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bCs/>
          <w:color w:val="FF0000"/>
          <w:kern w:val="3"/>
          <w:sz w:val="28"/>
          <w:szCs w:val="28"/>
          <w:lang w:eastAsia="zh-CN" w:bidi="hi-IN"/>
        </w:rPr>
      </w:pPr>
    </w:p>
    <w:p w14:paraId="34CD1C90" w14:textId="5F390787" w:rsidR="00837271" w:rsidRPr="00286D73" w:rsidRDefault="00F66349" w:rsidP="00286D73">
      <w:pPr>
        <w:pStyle w:val="Paragraphedeliste"/>
        <w:numPr>
          <w:ilvl w:val="0"/>
          <w:numId w:val="12"/>
        </w:num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>
        <w:rPr>
          <w:rFonts w:eastAsia="Verdana" w:cs="Arial"/>
          <w:sz w:val="28"/>
          <w:szCs w:val="28"/>
          <w:lang w:eastAsia="fr-FR"/>
        </w:rPr>
        <w:t>La demande de PCH peut être effectuée pour un jeune de moins de 20 ans, s’il est</w:t>
      </w:r>
      <w:r w:rsidR="00837271" w:rsidRPr="00286D73">
        <w:rPr>
          <w:rFonts w:eastAsia="Verdana" w:cs="Arial"/>
          <w:sz w:val="28"/>
          <w:szCs w:val="28"/>
          <w:lang w:eastAsia="fr-FR"/>
        </w:rPr>
        <w:t xml:space="preserve"> bénéficiaire de l’Allocation d’</w:t>
      </w:r>
      <w:r w:rsidR="002A160E" w:rsidRPr="00286D73">
        <w:rPr>
          <w:rFonts w:eastAsia="Verdana" w:cs="Arial"/>
          <w:sz w:val="28"/>
          <w:szCs w:val="28"/>
          <w:lang w:eastAsia="fr-FR"/>
        </w:rPr>
        <w:t>Éducation</w:t>
      </w:r>
      <w:r w:rsidR="00837271" w:rsidRPr="00286D73">
        <w:rPr>
          <w:rFonts w:eastAsia="Verdana" w:cs="Arial"/>
          <w:sz w:val="28"/>
          <w:szCs w:val="28"/>
          <w:lang w:eastAsia="fr-FR"/>
        </w:rPr>
        <w:t xml:space="preserve"> de l’Enfant Handicapés (AEE</w:t>
      </w:r>
      <w:r>
        <w:rPr>
          <w:rFonts w:eastAsia="Verdana" w:cs="Arial"/>
          <w:sz w:val="28"/>
          <w:szCs w:val="28"/>
          <w:lang w:eastAsia="fr-FR"/>
        </w:rPr>
        <w:t xml:space="preserve">H) </w:t>
      </w:r>
      <w:r w:rsidR="00837271" w:rsidRPr="00286D73">
        <w:rPr>
          <w:rFonts w:eastAsia="Verdana" w:cs="Arial"/>
          <w:sz w:val="28"/>
          <w:szCs w:val="28"/>
          <w:lang w:eastAsia="fr-FR"/>
        </w:rPr>
        <w:t>mais celle-ci n’est pas cumulable avec le complément de l’AEEH.</w:t>
      </w:r>
    </w:p>
    <w:p w14:paraId="734025B5" w14:textId="002B1A57" w:rsidR="005B73AF" w:rsidRPr="00161FCA" w:rsidRDefault="002A160E" w:rsidP="005A01B3">
      <w:pPr>
        <w:pStyle w:val="Titre2"/>
      </w:pPr>
      <w:bookmarkStart w:id="1" w:name="_Hlk44075840"/>
      <w:r>
        <w:t>Évaluation</w:t>
      </w:r>
      <w:r w:rsidR="00837271">
        <w:t xml:space="preserve"> du handicap</w:t>
      </w:r>
      <w:bookmarkStart w:id="2" w:name="_Hlk44076046"/>
      <w:bookmarkEnd w:id="1"/>
    </w:p>
    <w:bookmarkEnd w:id="2"/>
    <w:p w14:paraId="081150A7" w14:textId="4D580D62" w:rsidR="00837271" w:rsidRDefault="006D4DFE" w:rsidP="004E3583">
      <w:p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>
        <w:rPr>
          <w:rFonts w:eastAsia="Verdana" w:cs="Arial"/>
          <w:sz w:val="28"/>
          <w:szCs w:val="28"/>
          <w:lang w:eastAsia="fr-FR"/>
        </w:rPr>
        <w:t xml:space="preserve">La PCH n’est pas liée aux taux d’incapacité. En revanche, la personne qui demande la PCH doit présenter une difficulté absolue ou </w:t>
      </w:r>
      <w:r w:rsidR="00C8197C">
        <w:rPr>
          <w:rFonts w:eastAsia="Verdana" w:cs="Arial"/>
          <w:sz w:val="28"/>
          <w:szCs w:val="28"/>
          <w:lang w:eastAsia="fr-FR"/>
        </w:rPr>
        <w:t xml:space="preserve">deux </w:t>
      </w:r>
      <w:r>
        <w:rPr>
          <w:rFonts w:eastAsia="Verdana" w:cs="Arial"/>
          <w:sz w:val="28"/>
          <w:szCs w:val="28"/>
          <w:lang w:eastAsia="fr-FR"/>
        </w:rPr>
        <w:t>difficultés graves dans la réalisation des activités essentielles de la vie quotidienne. Ces difficultés doivent être définitives ou d’une durée prévisible d’au moins un an :</w:t>
      </w:r>
    </w:p>
    <w:p w14:paraId="031026EF" w14:textId="6DF96201" w:rsidR="006D4DFE" w:rsidRDefault="006D4DFE" w:rsidP="004E3583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>
        <w:rPr>
          <w:rFonts w:eastAsia="Verdana" w:cs="Arial"/>
          <w:sz w:val="28"/>
          <w:szCs w:val="28"/>
          <w:lang w:eastAsia="fr-FR"/>
        </w:rPr>
        <w:t>La difficulté est qualifiée d’absolue, lorsque la personne handicapée ne peut pas du tout réaliser elle-même une activité.</w:t>
      </w:r>
    </w:p>
    <w:p w14:paraId="70C0D802" w14:textId="54A48307" w:rsidR="0090053B" w:rsidRDefault="006D4DFE" w:rsidP="0090053B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>
        <w:rPr>
          <w:rFonts w:eastAsia="Verdana" w:cs="Arial"/>
          <w:sz w:val="28"/>
          <w:szCs w:val="28"/>
          <w:lang w:eastAsia="fr-FR"/>
        </w:rPr>
        <w:t>La difficulté est qualifiée de grave, lorsque l’activité est réalisée difficilement et sans parvenir au résultat attendu.</w:t>
      </w:r>
    </w:p>
    <w:p w14:paraId="75A51853" w14:textId="77777777" w:rsidR="005A01B3" w:rsidRPr="005A01B3" w:rsidRDefault="005A01B3" w:rsidP="002A160E">
      <w:pPr>
        <w:pStyle w:val="Titre2"/>
      </w:pPr>
      <w:bookmarkStart w:id="3" w:name="_Hlk44075256"/>
      <w:r w:rsidRPr="005A01B3">
        <w:t>Résidence</w:t>
      </w:r>
    </w:p>
    <w:bookmarkEnd w:id="3"/>
    <w:p w14:paraId="4A8B42CD" w14:textId="2AF000DA" w:rsidR="002A160E" w:rsidRDefault="005A01B3" w:rsidP="002A160E">
      <w:pPr>
        <w:numPr>
          <w:ilvl w:val="0"/>
          <w:numId w:val="3"/>
        </w:numPr>
        <w:spacing w:after="120" w:line="240" w:lineRule="auto"/>
        <w:ind w:left="851" w:hanging="425"/>
        <w:jc w:val="both"/>
        <w:rPr>
          <w:rFonts w:eastAsia="Verdana" w:cs="Arial"/>
          <w:sz w:val="28"/>
          <w:szCs w:val="28"/>
          <w:lang w:eastAsia="fr-FR"/>
        </w:rPr>
      </w:pPr>
      <w:r w:rsidRPr="005A01B3">
        <w:rPr>
          <w:rFonts w:eastAsia="Verdana" w:cs="Arial"/>
          <w:sz w:val="28"/>
          <w:szCs w:val="28"/>
          <w:lang w:eastAsia="fr-FR"/>
        </w:rPr>
        <w:t>Résider en France de façon stable et régulière.</w:t>
      </w:r>
    </w:p>
    <w:p w14:paraId="21BA27F9" w14:textId="77777777" w:rsidR="002A160E" w:rsidRDefault="002A160E" w:rsidP="002A160E">
      <w:pPr>
        <w:spacing w:after="120" w:line="240" w:lineRule="auto"/>
        <w:ind w:left="426"/>
        <w:jc w:val="both"/>
        <w:rPr>
          <w:rFonts w:eastAsia="Verdana" w:cs="Arial"/>
          <w:sz w:val="28"/>
          <w:szCs w:val="28"/>
          <w:lang w:eastAsia="fr-FR"/>
        </w:rPr>
      </w:pPr>
    </w:p>
    <w:p w14:paraId="0D9D4BFD" w14:textId="77777777" w:rsidR="002A160E" w:rsidRPr="002A160E" w:rsidRDefault="002A160E" w:rsidP="002A160E">
      <w:pPr>
        <w:spacing w:after="120" w:line="240" w:lineRule="auto"/>
        <w:ind w:left="426"/>
        <w:jc w:val="both"/>
        <w:rPr>
          <w:rFonts w:eastAsia="Verdana" w:cs="Arial"/>
          <w:sz w:val="28"/>
          <w:szCs w:val="28"/>
          <w:lang w:eastAsia="fr-FR"/>
        </w:rPr>
      </w:pPr>
    </w:p>
    <w:p w14:paraId="54165C4A" w14:textId="0F841303" w:rsidR="003635D9" w:rsidRPr="003635D9" w:rsidRDefault="003635D9" w:rsidP="00F07D85">
      <w:pPr>
        <w:pStyle w:val="Titre1"/>
      </w:pPr>
      <w:bookmarkStart w:id="4" w:name="_Hlk44075302"/>
      <w:r w:rsidRPr="003635D9">
        <w:lastRenderedPageBreak/>
        <w:t>Comment est versée l</w:t>
      </w:r>
      <w:r w:rsidR="006D4DFE">
        <w:t>a PCH</w:t>
      </w:r>
      <w:r w:rsidR="004E3583">
        <w:t xml:space="preserve"> </w:t>
      </w:r>
      <w:r w:rsidRPr="003635D9">
        <w:t>?</w:t>
      </w:r>
    </w:p>
    <w:bookmarkEnd w:id="4"/>
    <w:p w14:paraId="2D817FEE" w14:textId="2FCE54D9" w:rsidR="00F66349" w:rsidRDefault="003635D9" w:rsidP="00BA4344">
      <w:pPr>
        <w:spacing w:after="120" w:line="240" w:lineRule="auto"/>
        <w:ind w:left="284"/>
        <w:jc w:val="both"/>
        <w:rPr>
          <w:rFonts w:eastAsia="Verdana" w:cs="Arial"/>
          <w:sz w:val="28"/>
          <w:szCs w:val="28"/>
          <w:lang w:eastAsia="fr-FR"/>
        </w:rPr>
      </w:pPr>
      <w:r w:rsidRPr="003635D9">
        <w:rPr>
          <w:rFonts w:eastAsia="Verdana" w:cs="Arial"/>
          <w:sz w:val="28"/>
          <w:szCs w:val="28"/>
          <w:lang w:eastAsia="fr-FR"/>
        </w:rPr>
        <w:t>L</w:t>
      </w:r>
      <w:r w:rsidR="006D4DFE">
        <w:rPr>
          <w:rFonts w:eastAsia="Verdana" w:cs="Arial"/>
          <w:sz w:val="28"/>
          <w:szCs w:val="28"/>
          <w:lang w:eastAsia="fr-FR"/>
        </w:rPr>
        <w:t>e Conseil départemental est l’organisme unique ch</w:t>
      </w:r>
      <w:r w:rsidRPr="003635D9">
        <w:rPr>
          <w:rFonts w:eastAsia="Verdana" w:cs="Arial"/>
          <w:sz w:val="28"/>
          <w:szCs w:val="28"/>
          <w:lang w:eastAsia="fr-FR"/>
        </w:rPr>
        <w:t>a</w:t>
      </w:r>
      <w:r w:rsidR="006D4DFE">
        <w:rPr>
          <w:rFonts w:eastAsia="Verdana" w:cs="Arial"/>
          <w:sz w:val="28"/>
          <w:szCs w:val="28"/>
          <w:lang w:eastAsia="fr-FR"/>
        </w:rPr>
        <w:t>rgé du versement de la prestation.</w:t>
      </w:r>
    </w:p>
    <w:p w14:paraId="3D385913" w14:textId="77777777" w:rsidR="0088013D" w:rsidRDefault="0088013D" w:rsidP="00BA4344">
      <w:pPr>
        <w:spacing w:after="120" w:line="240" w:lineRule="auto"/>
        <w:ind w:left="284"/>
        <w:jc w:val="both"/>
        <w:rPr>
          <w:rFonts w:eastAsia="Verdana" w:cs="Arial"/>
          <w:sz w:val="28"/>
          <w:szCs w:val="28"/>
          <w:lang w:eastAsia="fr-FR"/>
        </w:rPr>
      </w:pPr>
    </w:p>
    <w:p w14:paraId="570F1C3A" w14:textId="77777777" w:rsidR="0088013D" w:rsidRDefault="0088013D" w:rsidP="00BA4344">
      <w:pPr>
        <w:spacing w:after="120" w:line="240" w:lineRule="auto"/>
        <w:ind w:left="284"/>
        <w:jc w:val="both"/>
        <w:rPr>
          <w:rFonts w:eastAsia="Verdana" w:cs="Arial"/>
          <w:sz w:val="28"/>
          <w:szCs w:val="28"/>
          <w:lang w:eastAsia="fr-FR"/>
        </w:rPr>
      </w:pPr>
    </w:p>
    <w:p w14:paraId="17298775" w14:textId="77777777" w:rsidR="00C32A49" w:rsidRDefault="0088013D" w:rsidP="00C32A49">
      <w:pPr>
        <w:spacing w:after="120" w:line="240" w:lineRule="auto"/>
        <w:ind w:left="284"/>
        <w:jc w:val="both"/>
        <w:rPr>
          <w:rFonts w:eastAsia="Verdana" w:cs="Arial"/>
          <w:sz w:val="28"/>
          <w:szCs w:val="28"/>
          <w:lang w:eastAsia="fr-FR"/>
        </w:rPr>
      </w:pPr>
      <w:r>
        <w:rPr>
          <w:rFonts w:eastAsia="Verdana" w:cs="Arial"/>
          <w:sz w:val="28"/>
          <w:szCs w:val="28"/>
          <w:lang w:eastAsia="fr-FR"/>
        </w:rPr>
        <w:t>Pour toutes informations complémentaires, nous vous invitons à vous reporter sur la fiche</w:t>
      </w:r>
      <w:r w:rsidR="00C32A49">
        <w:rPr>
          <w:rFonts w:eastAsia="Verdana" w:cs="Arial"/>
          <w:sz w:val="28"/>
          <w:szCs w:val="28"/>
          <w:lang w:eastAsia="fr-FR"/>
        </w:rPr>
        <w:t xml:space="preserve"> </w:t>
      </w:r>
    </w:p>
    <w:p w14:paraId="0C160E2A" w14:textId="5ADE0A89" w:rsidR="0088013D" w:rsidRPr="00BA4344" w:rsidRDefault="00C32A49" w:rsidP="00C32A49">
      <w:pPr>
        <w:spacing w:after="120" w:line="240" w:lineRule="auto"/>
        <w:ind w:left="284"/>
        <w:jc w:val="both"/>
        <w:rPr>
          <w:rFonts w:eastAsia="Verdana" w:cs="Arial"/>
          <w:sz w:val="28"/>
          <w:szCs w:val="28"/>
          <w:lang w:eastAsia="fr-FR"/>
        </w:rPr>
      </w:pPr>
      <w:hyperlink r:id="rId8" w:history="1">
        <w:r w:rsidRPr="00F24609">
          <w:rPr>
            <w:rStyle w:val="Lienhypertexte"/>
            <w:rFonts w:eastAsia="Verdana" w:cs="Arial"/>
            <w:sz w:val="28"/>
            <w:szCs w:val="28"/>
            <w:lang w:eastAsia="fr-FR"/>
          </w:rPr>
          <w:t>https://www</w:t>
        </w:r>
        <w:r w:rsidRPr="00F24609">
          <w:rPr>
            <w:rStyle w:val="Lienhypertexte"/>
            <w:rFonts w:eastAsia="Verdana" w:cs="Arial"/>
            <w:sz w:val="28"/>
            <w:szCs w:val="28"/>
            <w:lang w:eastAsia="fr-FR"/>
          </w:rPr>
          <w:t>.</w:t>
        </w:r>
        <w:r w:rsidRPr="00F24609">
          <w:rPr>
            <w:rStyle w:val="Lienhypertexte"/>
            <w:rFonts w:eastAsia="Verdana" w:cs="Arial"/>
            <w:sz w:val="28"/>
            <w:szCs w:val="28"/>
            <w:lang w:eastAsia="fr-FR"/>
          </w:rPr>
          <w:t>avh.asso.fr/sites/default/files/fiche_ndeg3_pch_a_domicile_modele_accessible.pdf</w:t>
        </w:r>
      </w:hyperlink>
      <w:r w:rsidR="0088013D">
        <w:rPr>
          <w:rFonts w:eastAsia="Verdana" w:cs="Arial"/>
          <w:sz w:val="28"/>
          <w:szCs w:val="28"/>
          <w:lang w:eastAsia="fr-FR"/>
        </w:rPr>
        <w:t>.</w:t>
      </w:r>
    </w:p>
    <w:sectPr w:rsidR="0088013D" w:rsidRPr="00BA4344" w:rsidSect="002A160E">
      <w:headerReference w:type="default" r:id="rId9"/>
      <w:footerReference w:type="even" r:id="rId10"/>
      <w:footerReference w:type="default" r:id="rId11"/>
      <w:pgSz w:w="11906" w:h="16838"/>
      <w:pgMar w:top="1417" w:right="1417" w:bottom="170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8D50" w14:textId="77777777" w:rsidR="00124598" w:rsidRDefault="00124598" w:rsidP="007A07C0">
      <w:pPr>
        <w:spacing w:after="0" w:line="240" w:lineRule="auto"/>
      </w:pPr>
      <w:r>
        <w:separator/>
      </w:r>
    </w:p>
  </w:endnote>
  <w:endnote w:type="continuationSeparator" w:id="0">
    <w:p w14:paraId="7E4C1595" w14:textId="77777777" w:rsidR="00124598" w:rsidRDefault="00124598" w:rsidP="007A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E70A" w14:textId="77777777" w:rsidR="009B39C8" w:rsidRDefault="00161FCA" w:rsidP="002A6826">
    <w:pPr>
      <w:pStyle w:val="Pieddepage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082D89"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B8C6" w14:textId="3FA871CE" w:rsidR="009B39C8" w:rsidRDefault="002A160E" w:rsidP="007641E5">
    <w:pPr>
      <w:pStyle w:val="Pieddepage"/>
      <w:rPr>
        <w:color w:val="0F243E"/>
        <w:sz w:val="20"/>
        <w:szCs w:val="20"/>
      </w:rPr>
    </w:pPr>
    <w:r>
      <w:rPr>
        <w:color w:val="0F243E"/>
        <w:sz w:val="20"/>
        <w:szCs w:val="20"/>
      </w:rPr>
      <w:t>Prestation de Compensation du Handicap</w:t>
    </w:r>
  </w:p>
  <w:p w14:paraId="1CFDAFE9" w14:textId="6CDEA3C9" w:rsidR="002A160E" w:rsidRDefault="002A160E" w:rsidP="007641E5">
    <w:pPr>
      <w:pStyle w:val="Pieddepage"/>
      <w:rPr>
        <w:color w:val="0F243E"/>
        <w:sz w:val="20"/>
        <w:szCs w:val="20"/>
      </w:rPr>
    </w:pPr>
    <w:r>
      <w:rPr>
        <w:color w:val="0F243E"/>
        <w:sz w:val="20"/>
        <w:szCs w:val="20"/>
      </w:rPr>
      <w:t>Fiche simplifiée</w:t>
    </w:r>
  </w:p>
  <w:p w14:paraId="5661DBBF" w14:textId="588D88BF" w:rsidR="002A160E" w:rsidRDefault="002A160E" w:rsidP="007641E5">
    <w:pPr>
      <w:pStyle w:val="Pieddepage"/>
      <w:rPr>
        <w:color w:val="0F243E"/>
        <w:sz w:val="20"/>
        <w:szCs w:val="20"/>
      </w:rPr>
    </w:pPr>
    <w:r>
      <w:rPr>
        <w:color w:val="0F243E"/>
        <w:sz w:val="20"/>
        <w:szCs w:val="20"/>
      </w:rPr>
      <w:t>SSJ</w:t>
    </w:r>
  </w:p>
  <w:p w14:paraId="209DFD79" w14:textId="0AF574F5" w:rsidR="002A160E" w:rsidRPr="002A160E" w:rsidRDefault="002A160E" w:rsidP="007641E5">
    <w:pPr>
      <w:pStyle w:val="Pieddepage"/>
      <w:rPr>
        <w:color w:val="0F243E"/>
        <w:sz w:val="20"/>
        <w:szCs w:val="20"/>
      </w:rPr>
    </w:pPr>
    <w:r>
      <w:rPr>
        <w:color w:val="0F243E"/>
        <w:sz w:val="20"/>
        <w:szCs w:val="20"/>
      </w:rPr>
      <w:t>23/05/2023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3867" w14:textId="77777777" w:rsidR="00124598" w:rsidRDefault="00124598" w:rsidP="007A07C0">
      <w:pPr>
        <w:spacing w:after="0" w:line="240" w:lineRule="auto"/>
      </w:pPr>
      <w:r>
        <w:separator/>
      </w:r>
    </w:p>
  </w:footnote>
  <w:footnote w:type="continuationSeparator" w:id="0">
    <w:p w14:paraId="4E9972CB" w14:textId="77777777" w:rsidR="00124598" w:rsidRDefault="00124598" w:rsidP="007A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47B7" w14:textId="77777777" w:rsidR="005B7D1E" w:rsidRDefault="00161FCA">
    <w:pPr>
      <w:pStyle w:val="En-tte"/>
    </w:pPr>
    <w:r>
      <w:rPr>
        <w:noProof/>
      </w:rPr>
      <w:drawing>
        <wp:inline distT="0" distB="0" distL="0" distR="0" wp14:anchorId="4D5A0E89" wp14:editId="137F59D7">
          <wp:extent cx="2228850" cy="1209675"/>
          <wp:effectExtent l="0" t="0" r="0" b="9525"/>
          <wp:docPr id="670460761" name="Image 670460761" descr="Logo Valentin Haüy&#10;Avec les aveugles et les malvoya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Valentin Haüy&#10;Avec les aveugles et les malvoya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211"/>
    <w:multiLevelType w:val="hybridMultilevel"/>
    <w:tmpl w:val="3B64BB6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9D4CAA"/>
    <w:multiLevelType w:val="hybridMultilevel"/>
    <w:tmpl w:val="B23E6278"/>
    <w:lvl w:ilvl="0" w:tplc="040C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0F850AA6"/>
    <w:multiLevelType w:val="multilevel"/>
    <w:tmpl w:val="7F52C93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2420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2A0254B"/>
    <w:multiLevelType w:val="hybridMultilevel"/>
    <w:tmpl w:val="14009CDE"/>
    <w:lvl w:ilvl="0" w:tplc="040C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17F076CC"/>
    <w:multiLevelType w:val="hybridMultilevel"/>
    <w:tmpl w:val="FE9E7B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E122E"/>
    <w:multiLevelType w:val="hybridMultilevel"/>
    <w:tmpl w:val="682E4A4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7A0B42"/>
    <w:multiLevelType w:val="hybridMultilevel"/>
    <w:tmpl w:val="8AA45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61CAA"/>
    <w:multiLevelType w:val="hybridMultilevel"/>
    <w:tmpl w:val="C166F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83EFB"/>
    <w:multiLevelType w:val="hybridMultilevel"/>
    <w:tmpl w:val="872402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96DB1"/>
    <w:multiLevelType w:val="hybridMultilevel"/>
    <w:tmpl w:val="00A0400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BD76C57"/>
    <w:multiLevelType w:val="hybridMultilevel"/>
    <w:tmpl w:val="1BBEC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5624D"/>
    <w:multiLevelType w:val="hybridMultilevel"/>
    <w:tmpl w:val="E0023720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624C5101"/>
    <w:multiLevelType w:val="hybridMultilevel"/>
    <w:tmpl w:val="3D50979E"/>
    <w:lvl w:ilvl="0" w:tplc="8884C8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696E17"/>
    <w:multiLevelType w:val="hybridMultilevel"/>
    <w:tmpl w:val="33C0A9FA"/>
    <w:lvl w:ilvl="0" w:tplc="40D0B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9000E1"/>
    <w:multiLevelType w:val="hybridMultilevel"/>
    <w:tmpl w:val="95127A64"/>
    <w:lvl w:ilvl="0" w:tplc="F438B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410312">
    <w:abstractNumId w:val="7"/>
  </w:num>
  <w:num w:numId="2" w16cid:durableId="2065563830">
    <w:abstractNumId w:val="1"/>
  </w:num>
  <w:num w:numId="3" w16cid:durableId="2026863168">
    <w:abstractNumId w:val="0"/>
  </w:num>
  <w:num w:numId="4" w16cid:durableId="1520437105">
    <w:abstractNumId w:val="6"/>
  </w:num>
  <w:num w:numId="5" w16cid:durableId="254704775">
    <w:abstractNumId w:val="2"/>
  </w:num>
  <w:num w:numId="6" w16cid:durableId="2008098208">
    <w:abstractNumId w:val="8"/>
  </w:num>
  <w:num w:numId="7" w16cid:durableId="1526168397">
    <w:abstractNumId w:val="5"/>
  </w:num>
  <w:num w:numId="8" w16cid:durableId="1211579232">
    <w:abstractNumId w:val="9"/>
  </w:num>
  <w:num w:numId="9" w16cid:durableId="2047634030">
    <w:abstractNumId w:val="12"/>
  </w:num>
  <w:num w:numId="10" w16cid:durableId="1221746661">
    <w:abstractNumId w:val="13"/>
  </w:num>
  <w:num w:numId="11" w16cid:durableId="1098327084">
    <w:abstractNumId w:val="4"/>
  </w:num>
  <w:num w:numId="12" w16cid:durableId="930238000">
    <w:abstractNumId w:val="10"/>
  </w:num>
  <w:num w:numId="13" w16cid:durableId="1749382000">
    <w:abstractNumId w:val="11"/>
  </w:num>
  <w:num w:numId="14" w16cid:durableId="262997485">
    <w:abstractNumId w:val="14"/>
  </w:num>
  <w:num w:numId="15" w16cid:durableId="1016539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D9"/>
    <w:rsid w:val="000170B4"/>
    <w:rsid w:val="00026550"/>
    <w:rsid w:val="00096C9D"/>
    <w:rsid w:val="000A2DC3"/>
    <w:rsid w:val="000D51AC"/>
    <w:rsid w:val="00101783"/>
    <w:rsid w:val="0011314B"/>
    <w:rsid w:val="00124598"/>
    <w:rsid w:val="00161FCA"/>
    <w:rsid w:val="00172085"/>
    <w:rsid w:val="00283654"/>
    <w:rsid w:val="00286D73"/>
    <w:rsid w:val="002A160E"/>
    <w:rsid w:val="002A413C"/>
    <w:rsid w:val="002A4745"/>
    <w:rsid w:val="002A72AB"/>
    <w:rsid w:val="00342470"/>
    <w:rsid w:val="003635D9"/>
    <w:rsid w:val="003D30D5"/>
    <w:rsid w:val="003E0CFC"/>
    <w:rsid w:val="004453DD"/>
    <w:rsid w:val="004E3583"/>
    <w:rsid w:val="005A01B3"/>
    <w:rsid w:val="005B73AF"/>
    <w:rsid w:val="00602600"/>
    <w:rsid w:val="006174A5"/>
    <w:rsid w:val="006946CD"/>
    <w:rsid w:val="006B2747"/>
    <w:rsid w:val="006D4DFE"/>
    <w:rsid w:val="007254D4"/>
    <w:rsid w:val="007A07C0"/>
    <w:rsid w:val="00837271"/>
    <w:rsid w:val="0085715D"/>
    <w:rsid w:val="0088013D"/>
    <w:rsid w:val="008F156D"/>
    <w:rsid w:val="0090053B"/>
    <w:rsid w:val="009C30FC"/>
    <w:rsid w:val="009C7807"/>
    <w:rsid w:val="009E4CF0"/>
    <w:rsid w:val="009F5841"/>
    <w:rsid w:val="00A159D2"/>
    <w:rsid w:val="00B51D79"/>
    <w:rsid w:val="00BA4344"/>
    <w:rsid w:val="00BB02F6"/>
    <w:rsid w:val="00C32A49"/>
    <w:rsid w:val="00C71D05"/>
    <w:rsid w:val="00C8197C"/>
    <w:rsid w:val="00C96677"/>
    <w:rsid w:val="00CC581D"/>
    <w:rsid w:val="00DE4CC4"/>
    <w:rsid w:val="00E4550C"/>
    <w:rsid w:val="00EB2B4B"/>
    <w:rsid w:val="00F07251"/>
    <w:rsid w:val="00F07D85"/>
    <w:rsid w:val="00F415E7"/>
    <w:rsid w:val="00F6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9E362"/>
  <w15:chartTrackingRefBased/>
  <w15:docId w15:val="{1D708A59-B566-4BBA-AADB-D0205169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F07D85"/>
    <w:pPr>
      <w:numPr>
        <w:numId w:val="5"/>
      </w:numPr>
      <w:pBdr>
        <w:top w:val="single" w:sz="12" w:space="1" w:color="4A4F64"/>
      </w:pBdr>
      <w:spacing w:before="480" w:after="240" w:line="240" w:lineRule="auto"/>
      <w:ind w:right="28"/>
      <w:jc w:val="both"/>
      <w:outlineLvl w:val="0"/>
    </w:pPr>
    <w:rPr>
      <w:rFonts w:eastAsia="Times New Roman" w:cs="Arial"/>
      <w:b/>
      <w:bCs/>
      <w:color w:val="4A08A0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5A01B3"/>
    <w:pPr>
      <w:keepNext/>
      <w:numPr>
        <w:ilvl w:val="1"/>
        <w:numId w:val="5"/>
      </w:numPr>
      <w:spacing w:before="360" w:after="240" w:line="240" w:lineRule="auto"/>
      <w:ind w:left="576"/>
      <w:outlineLvl w:val="1"/>
    </w:pPr>
    <w:rPr>
      <w:rFonts w:eastAsia="Times New Roman" w:cs="Arial"/>
      <w:b/>
      <w:bCs/>
      <w:color w:val="DD4713"/>
      <w:sz w:val="32"/>
      <w:szCs w:val="32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F07D85"/>
    <w:pPr>
      <w:keepNext/>
      <w:numPr>
        <w:ilvl w:val="2"/>
        <w:numId w:val="5"/>
      </w:numPr>
      <w:tabs>
        <w:tab w:val="left" w:pos="993"/>
      </w:tabs>
      <w:spacing w:before="240" w:after="240" w:line="240" w:lineRule="auto"/>
      <w:outlineLvl w:val="2"/>
    </w:pPr>
    <w:rPr>
      <w:rFonts w:eastAsia="Times New Roman" w:cs="Arial"/>
      <w:b/>
      <w:bCs/>
      <w:color w:val="000000"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F07D85"/>
    <w:pPr>
      <w:keepNext/>
      <w:numPr>
        <w:ilvl w:val="3"/>
        <w:numId w:val="5"/>
      </w:numPr>
      <w:spacing w:before="240" w:after="240" w:line="240" w:lineRule="auto"/>
      <w:outlineLvl w:val="3"/>
    </w:pPr>
    <w:rPr>
      <w:rFonts w:eastAsia="Times New Roman" w:cs="Arial"/>
      <w:b/>
      <w:bCs/>
      <w:iCs/>
      <w:color w:val="000000"/>
      <w:sz w:val="28"/>
      <w:szCs w:val="28"/>
      <w:lang w:eastAsia="fr-FR"/>
    </w:rPr>
  </w:style>
  <w:style w:type="paragraph" w:styleId="Titre6">
    <w:name w:val="heading 6"/>
    <w:basedOn w:val="Normal"/>
    <w:next w:val="Normal"/>
    <w:link w:val="Titre6Car"/>
    <w:unhideWhenUsed/>
    <w:qFormat/>
    <w:rsid w:val="00F07D85"/>
    <w:pPr>
      <w:keepNext/>
      <w:keepLines/>
      <w:numPr>
        <w:ilvl w:val="5"/>
        <w:numId w:val="5"/>
      </w:numPr>
      <w:spacing w:before="200" w:after="0" w:line="240" w:lineRule="auto"/>
      <w:outlineLvl w:val="5"/>
    </w:pPr>
    <w:rPr>
      <w:rFonts w:eastAsia="Times New Roman" w:cs="Arial"/>
      <w:i/>
      <w:iCs/>
      <w:color w:val="243F60"/>
      <w:sz w:val="28"/>
      <w:szCs w:val="28"/>
      <w:lang w:eastAsia="fr-FR"/>
    </w:rPr>
  </w:style>
  <w:style w:type="paragraph" w:styleId="Titre7">
    <w:name w:val="heading 7"/>
    <w:basedOn w:val="Normal"/>
    <w:next w:val="Normal"/>
    <w:link w:val="Titre7Car"/>
    <w:unhideWhenUsed/>
    <w:qFormat/>
    <w:rsid w:val="00F07D85"/>
    <w:pPr>
      <w:keepNext/>
      <w:keepLines/>
      <w:numPr>
        <w:ilvl w:val="6"/>
        <w:numId w:val="5"/>
      </w:numPr>
      <w:spacing w:before="200" w:after="0" w:line="240" w:lineRule="auto"/>
      <w:outlineLvl w:val="6"/>
    </w:pPr>
    <w:rPr>
      <w:rFonts w:eastAsia="Times New Roman" w:cs="Arial"/>
      <w:i/>
      <w:iCs/>
      <w:color w:val="404040"/>
      <w:sz w:val="28"/>
      <w:szCs w:val="28"/>
      <w:lang w:eastAsia="fr-FR"/>
    </w:rPr>
  </w:style>
  <w:style w:type="paragraph" w:styleId="Titre8">
    <w:name w:val="heading 8"/>
    <w:basedOn w:val="Normal"/>
    <w:next w:val="Normal"/>
    <w:link w:val="Titre8Car"/>
    <w:unhideWhenUsed/>
    <w:qFormat/>
    <w:rsid w:val="00F07D85"/>
    <w:pPr>
      <w:keepNext/>
      <w:keepLines/>
      <w:numPr>
        <w:ilvl w:val="7"/>
        <w:numId w:val="5"/>
      </w:numPr>
      <w:spacing w:before="200" w:after="0" w:line="240" w:lineRule="auto"/>
      <w:outlineLvl w:val="7"/>
    </w:pPr>
    <w:rPr>
      <w:rFonts w:eastAsia="Times New Roman" w:cs="Arial"/>
      <w:color w:val="4F81BD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635D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6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5D9"/>
  </w:style>
  <w:style w:type="paragraph" w:styleId="Pieddepage">
    <w:name w:val="footer"/>
    <w:basedOn w:val="Normal"/>
    <w:link w:val="PieddepageCar"/>
    <w:uiPriority w:val="99"/>
    <w:unhideWhenUsed/>
    <w:rsid w:val="0036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5D9"/>
  </w:style>
  <w:style w:type="paragraph" w:styleId="Paragraphedeliste">
    <w:name w:val="List Paragraph"/>
    <w:basedOn w:val="Normal"/>
    <w:uiPriority w:val="34"/>
    <w:qFormat/>
    <w:rsid w:val="003635D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F07D85"/>
    <w:rPr>
      <w:rFonts w:eastAsia="Times New Roman" w:cs="Arial"/>
      <w:b/>
      <w:bCs/>
      <w:color w:val="4A08A0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5A01B3"/>
    <w:rPr>
      <w:rFonts w:eastAsia="Times New Roman" w:cs="Arial"/>
      <w:b/>
      <w:bCs/>
      <w:color w:val="DD4713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rsid w:val="00F07D85"/>
    <w:rPr>
      <w:rFonts w:eastAsia="Times New Roman" w:cs="Arial"/>
      <w:b/>
      <w:bCs/>
      <w:color w:val="000000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F07D85"/>
    <w:rPr>
      <w:rFonts w:eastAsia="Times New Roman" w:cs="Arial"/>
      <w:b/>
      <w:bCs/>
      <w:iCs/>
      <w:color w:val="000000"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rsid w:val="00F07D85"/>
    <w:rPr>
      <w:rFonts w:eastAsia="Times New Roman" w:cs="Arial"/>
      <w:i/>
      <w:iCs/>
      <w:color w:val="243F60"/>
      <w:sz w:val="28"/>
      <w:szCs w:val="28"/>
      <w:lang w:eastAsia="fr-FR"/>
    </w:rPr>
  </w:style>
  <w:style w:type="character" w:customStyle="1" w:styleId="Titre7Car">
    <w:name w:val="Titre 7 Car"/>
    <w:basedOn w:val="Policepardfaut"/>
    <w:link w:val="Titre7"/>
    <w:rsid w:val="00F07D85"/>
    <w:rPr>
      <w:rFonts w:eastAsia="Times New Roman" w:cs="Arial"/>
      <w:i/>
      <w:iCs/>
      <w:color w:val="404040"/>
      <w:sz w:val="28"/>
      <w:szCs w:val="28"/>
      <w:lang w:eastAsia="fr-FR"/>
    </w:rPr>
  </w:style>
  <w:style w:type="character" w:customStyle="1" w:styleId="Titre8Car">
    <w:name w:val="Titre 8 Car"/>
    <w:basedOn w:val="Policepardfaut"/>
    <w:link w:val="Titre8"/>
    <w:rsid w:val="00F07D85"/>
    <w:rPr>
      <w:rFonts w:eastAsia="Times New Roman" w:cs="Arial"/>
      <w:color w:val="4F81BD"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A159D2"/>
    <w:rPr>
      <w:b/>
      <w:bCs/>
    </w:rPr>
  </w:style>
  <w:style w:type="paragraph" w:styleId="Rvision">
    <w:name w:val="Revision"/>
    <w:hidden/>
    <w:uiPriority w:val="99"/>
    <w:semiHidden/>
    <w:rsid w:val="008F156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8F15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15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F15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15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156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32A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2A4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32A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h.asso.fr/sites/default/files/fiche_ndeg3_pch_a_domicile_modele_accessibl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vh.asso.fr/sites/default/files/fiche_-_prestation_de_compensation_du_handicap_a_domicil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DEBONNAIRE Corinne</dc:creator>
  <cp:keywords/>
  <dc:description/>
  <cp:lastModifiedBy>DEBONNAIRE Corinne</cp:lastModifiedBy>
  <cp:revision>3</cp:revision>
  <dcterms:created xsi:type="dcterms:W3CDTF">2023-05-25T13:37:00Z</dcterms:created>
  <dcterms:modified xsi:type="dcterms:W3CDTF">2023-05-25T15:07:00Z</dcterms:modified>
</cp:coreProperties>
</file>