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D1A23" w14:textId="333B0549" w:rsidR="007C28B6" w:rsidRDefault="007C28B6">
      <w:pPr>
        <w:rPr>
          <w:rFonts w:ascii="Arial" w:hAnsi="Arial" w:cs="Arial"/>
          <w:sz w:val="24"/>
          <w:szCs w:val="24"/>
        </w:rPr>
      </w:pPr>
      <w:r>
        <w:rPr>
          <w:rFonts w:ascii="Arial" w:hAnsi="Arial" w:cs="Arial"/>
          <w:noProof/>
          <w:sz w:val="24"/>
          <w:szCs w:val="24"/>
        </w:rPr>
        <w:drawing>
          <wp:inline distT="0" distB="0" distL="0" distR="0" wp14:anchorId="12252C58" wp14:editId="4B8E9F79">
            <wp:extent cx="941070" cy="976823"/>
            <wp:effectExtent l="0" t="0" r="0" b="0"/>
            <wp:docPr id="2" name="Image 2" descr="logo CFPS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CFPSAA"/>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2998" cy="989204"/>
                    </a:xfrm>
                    <a:prstGeom prst="rect">
                      <a:avLst/>
                    </a:prstGeom>
                  </pic:spPr>
                </pic:pic>
              </a:graphicData>
            </a:graphic>
          </wp:inline>
        </w:drawing>
      </w:r>
      <w:r w:rsidR="00891837">
        <w:rPr>
          <w:rFonts w:ascii="Arial" w:hAnsi="Arial" w:cs="Arial"/>
          <w:color w:val="1F497D"/>
          <w:sz w:val="16"/>
          <w:szCs w:val="16"/>
        </w:rPr>
        <w:t>Confédération Française pour la Promotion Sociale des Aveugles et des Amblyopes</w:t>
      </w:r>
    </w:p>
    <w:p w14:paraId="0D839683" w14:textId="77777777" w:rsidR="007C28B6" w:rsidRPr="009C56B7" w:rsidRDefault="007C28B6">
      <w:pPr>
        <w:rPr>
          <w:rFonts w:ascii="Arial" w:hAnsi="Arial" w:cs="Arial"/>
          <w:sz w:val="24"/>
          <w:szCs w:val="24"/>
        </w:rPr>
      </w:pPr>
    </w:p>
    <w:p w14:paraId="2990B69C" w14:textId="0F7893C4" w:rsidR="009C56B7" w:rsidRPr="002B7FC5" w:rsidRDefault="009C56B7">
      <w:pPr>
        <w:rPr>
          <w:rFonts w:ascii="Arial" w:hAnsi="Arial" w:cs="Arial"/>
          <w:b/>
          <w:bCs/>
          <w:sz w:val="24"/>
          <w:szCs w:val="24"/>
        </w:rPr>
      </w:pPr>
      <w:r w:rsidRPr="002B7FC5">
        <w:rPr>
          <w:rFonts w:ascii="Arial" w:hAnsi="Arial" w:cs="Arial"/>
          <w:b/>
          <w:bCs/>
          <w:sz w:val="24"/>
          <w:szCs w:val="24"/>
        </w:rPr>
        <w:t>Sites internet inaccessibles</w:t>
      </w:r>
      <w:r w:rsidR="001B350A" w:rsidRPr="002B7FC5">
        <w:rPr>
          <w:rFonts w:ascii="Arial" w:hAnsi="Arial" w:cs="Arial"/>
          <w:b/>
          <w:bCs/>
          <w:sz w:val="24"/>
          <w:szCs w:val="24"/>
        </w:rPr>
        <w:t xml:space="preserve"> - Acte 2</w:t>
      </w:r>
      <w:r w:rsidR="00A17C80" w:rsidRPr="002B7FC5">
        <w:rPr>
          <w:rFonts w:ascii="Arial" w:hAnsi="Arial" w:cs="Arial"/>
          <w:b/>
          <w:bCs/>
          <w:sz w:val="24"/>
          <w:szCs w:val="24"/>
        </w:rPr>
        <w:t> :</w:t>
      </w:r>
      <w:r w:rsidR="001B350A" w:rsidRPr="002B7FC5">
        <w:rPr>
          <w:rFonts w:ascii="Arial" w:hAnsi="Arial" w:cs="Arial"/>
          <w:b/>
          <w:bCs/>
          <w:sz w:val="24"/>
          <w:szCs w:val="24"/>
        </w:rPr>
        <w:t xml:space="preserve"> Les </w:t>
      </w:r>
      <w:r w:rsidRPr="002B7FC5">
        <w:rPr>
          <w:rFonts w:ascii="Arial" w:hAnsi="Arial" w:cs="Arial"/>
          <w:b/>
          <w:bCs/>
          <w:sz w:val="24"/>
          <w:szCs w:val="24"/>
        </w:rPr>
        <w:t xml:space="preserve">Aveugles </w:t>
      </w:r>
      <w:r w:rsidR="00B06438" w:rsidRPr="002B7FC5">
        <w:rPr>
          <w:rFonts w:ascii="Arial" w:hAnsi="Arial" w:cs="Arial"/>
          <w:b/>
          <w:bCs/>
          <w:sz w:val="24"/>
          <w:szCs w:val="24"/>
        </w:rPr>
        <w:t>se portent en justice</w:t>
      </w:r>
      <w:r w:rsidRPr="002B7FC5">
        <w:rPr>
          <w:rFonts w:ascii="Arial" w:hAnsi="Arial" w:cs="Arial"/>
          <w:b/>
          <w:bCs/>
          <w:sz w:val="24"/>
          <w:szCs w:val="24"/>
        </w:rPr>
        <w:t xml:space="preserve"> </w:t>
      </w:r>
    </w:p>
    <w:p w14:paraId="273590BF" w14:textId="773E237D" w:rsidR="009C56B7" w:rsidRDefault="009C56B7">
      <w:pPr>
        <w:rPr>
          <w:rFonts w:ascii="Arial" w:hAnsi="Arial" w:cs="Arial"/>
          <w:sz w:val="24"/>
          <w:szCs w:val="24"/>
        </w:rPr>
      </w:pPr>
    </w:p>
    <w:p w14:paraId="25E469D9" w14:textId="57A654D6" w:rsidR="009C56B7" w:rsidRDefault="00A354A3">
      <w:pPr>
        <w:rPr>
          <w:rFonts w:ascii="Arial" w:hAnsi="Arial" w:cs="Arial"/>
          <w:sz w:val="24"/>
          <w:szCs w:val="24"/>
        </w:rPr>
      </w:pPr>
      <w:r>
        <w:rPr>
          <w:rFonts w:ascii="Arial" w:hAnsi="Arial" w:cs="Arial"/>
          <w:b/>
          <w:bCs/>
          <w:sz w:val="24"/>
          <w:szCs w:val="24"/>
        </w:rPr>
        <w:t>Pour mémoire</w:t>
      </w:r>
      <w:r w:rsidR="009C56B7">
        <w:rPr>
          <w:rFonts w:ascii="Arial" w:hAnsi="Arial" w:cs="Arial"/>
          <w:sz w:val="24"/>
          <w:szCs w:val="24"/>
        </w:rPr>
        <w:t> :</w:t>
      </w:r>
    </w:p>
    <w:p w14:paraId="2757AB4C" w14:textId="444F4B7C" w:rsidR="009C56B7" w:rsidRDefault="0032276A">
      <w:pPr>
        <w:rPr>
          <w:rFonts w:ascii="Arial" w:hAnsi="Arial" w:cs="Arial"/>
          <w:sz w:val="24"/>
          <w:szCs w:val="24"/>
        </w:rPr>
      </w:pPr>
      <w:r>
        <w:rPr>
          <w:rFonts w:ascii="Arial" w:hAnsi="Arial" w:cs="Arial"/>
          <w:sz w:val="24"/>
          <w:szCs w:val="24"/>
        </w:rPr>
        <w:t xml:space="preserve">En </w:t>
      </w:r>
      <w:r w:rsidR="009C56B7">
        <w:rPr>
          <w:rFonts w:ascii="Arial" w:hAnsi="Arial" w:cs="Arial"/>
          <w:sz w:val="24"/>
          <w:szCs w:val="24"/>
        </w:rPr>
        <w:t>juillet dernier</w:t>
      </w:r>
      <w:r w:rsidR="0092704F">
        <w:rPr>
          <w:rFonts w:ascii="Arial" w:hAnsi="Arial" w:cs="Arial"/>
          <w:sz w:val="24"/>
          <w:szCs w:val="24"/>
        </w:rPr>
        <w:t>,</w:t>
      </w:r>
      <w:r w:rsidR="008F7A7B">
        <w:rPr>
          <w:rFonts w:ascii="Arial" w:hAnsi="Arial" w:cs="Arial"/>
          <w:sz w:val="24"/>
          <w:szCs w:val="24"/>
        </w:rPr>
        <w:t xml:space="preserve"> des citoyens aveugles</w:t>
      </w:r>
      <w:r w:rsidR="00760E87">
        <w:rPr>
          <w:rFonts w:ascii="Arial" w:hAnsi="Arial" w:cs="Arial"/>
          <w:sz w:val="24"/>
          <w:szCs w:val="24"/>
        </w:rPr>
        <w:t xml:space="preserve"> lassés de se heurter chaque jour à l’inaccessibilité de sites internet </w:t>
      </w:r>
      <w:r w:rsidR="008F7A7B">
        <w:rPr>
          <w:rFonts w:ascii="Arial" w:hAnsi="Arial" w:cs="Arial"/>
          <w:sz w:val="24"/>
          <w:szCs w:val="24"/>
        </w:rPr>
        <w:t xml:space="preserve">ont saisi </w:t>
      </w:r>
      <w:bookmarkStart w:id="0" w:name="_Hlk88727283"/>
      <w:r w:rsidR="008F7A7B">
        <w:rPr>
          <w:rFonts w:ascii="Arial" w:hAnsi="Arial" w:cs="Arial"/>
          <w:sz w:val="24"/>
          <w:szCs w:val="24"/>
        </w:rPr>
        <w:t>la Secrétaire d’</w:t>
      </w:r>
      <w:r>
        <w:rPr>
          <w:rFonts w:ascii="Arial" w:hAnsi="Arial" w:cs="Arial"/>
          <w:sz w:val="24"/>
          <w:szCs w:val="24"/>
        </w:rPr>
        <w:t>É</w:t>
      </w:r>
      <w:r w:rsidR="008F7A7B">
        <w:rPr>
          <w:rFonts w:ascii="Arial" w:hAnsi="Arial" w:cs="Arial"/>
          <w:sz w:val="24"/>
          <w:szCs w:val="24"/>
        </w:rPr>
        <w:t>tat</w:t>
      </w:r>
      <w:bookmarkEnd w:id="0"/>
      <w:r w:rsidR="008F7A7B">
        <w:rPr>
          <w:rFonts w:ascii="Arial" w:hAnsi="Arial" w:cs="Arial"/>
          <w:sz w:val="24"/>
          <w:szCs w:val="24"/>
        </w:rPr>
        <w:t xml:space="preserve"> chargée des personnes handicapées afin qu’elle fasse appliquer la loi</w:t>
      </w:r>
      <w:r w:rsidR="00B162F8">
        <w:rPr>
          <w:rFonts w:ascii="Arial" w:hAnsi="Arial" w:cs="Arial"/>
          <w:sz w:val="24"/>
          <w:szCs w:val="24"/>
        </w:rPr>
        <w:t xml:space="preserve">, </w:t>
      </w:r>
      <w:r w:rsidR="00760E87">
        <w:rPr>
          <w:rFonts w:ascii="Arial" w:hAnsi="Arial" w:cs="Arial"/>
          <w:sz w:val="24"/>
          <w:szCs w:val="24"/>
        </w:rPr>
        <w:t>à</w:t>
      </w:r>
      <w:r w:rsidR="008F7A7B">
        <w:rPr>
          <w:rFonts w:ascii="Arial" w:hAnsi="Arial" w:cs="Arial"/>
          <w:sz w:val="24"/>
          <w:szCs w:val="24"/>
        </w:rPr>
        <w:t xml:space="preserve"> savoir qu’elle use des pouvoirs qui lui sont conférés </w:t>
      </w:r>
      <w:r w:rsidR="00B162F8">
        <w:rPr>
          <w:rFonts w:ascii="Arial" w:hAnsi="Arial" w:cs="Arial"/>
          <w:sz w:val="24"/>
          <w:szCs w:val="24"/>
        </w:rPr>
        <w:t>pour informer</w:t>
      </w:r>
      <w:r w:rsidR="008F7A7B">
        <w:rPr>
          <w:rFonts w:ascii="Arial" w:hAnsi="Arial" w:cs="Arial"/>
          <w:sz w:val="24"/>
          <w:szCs w:val="24"/>
        </w:rPr>
        <w:t xml:space="preserve"> les organismes concernés par un défaut d’accessibilité de leur site</w:t>
      </w:r>
      <w:r w:rsidR="00760E87">
        <w:rPr>
          <w:rFonts w:ascii="Arial" w:hAnsi="Arial" w:cs="Arial"/>
          <w:sz w:val="24"/>
          <w:szCs w:val="24"/>
        </w:rPr>
        <w:t>, observer leur réaction et envisager</w:t>
      </w:r>
      <w:r w:rsidR="00B162F8">
        <w:rPr>
          <w:rFonts w:ascii="Arial" w:hAnsi="Arial" w:cs="Arial"/>
          <w:sz w:val="24"/>
          <w:szCs w:val="24"/>
        </w:rPr>
        <w:t>, selon le cas,</w:t>
      </w:r>
      <w:r w:rsidR="00760E87">
        <w:rPr>
          <w:rFonts w:ascii="Arial" w:hAnsi="Arial" w:cs="Arial"/>
          <w:sz w:val="24"/>
          <w:szCs w:val="24"/>
        </w:rPr>
        <w:t xml:space="preserve"> de prononcer une sanction administrative à leur endroit.</w:t>
      </w:r>
    </w:p>
    <w:p w14:paraId="63911036" w14:textId="72BDA2C8" w:rsidR="000E7B1D" w:rsidRDefault="000E7B1D">
      <w:pPr>
        <w:rPr>
          <w:rStyle w:val="markedcontent"/>
          <w:rFonts w:ascii="Arial" w:hAnsi="Arial" w:cs="Arial"/>
          <w:sz w:val="24"/>
          <w:szCs w:val="24"/>
        </w:rPr>
      </w:pPr>
      <w:r>
        <w:rPr>
          <w:rFonts w:ascii="Arial" w:hAnsi="Arial" w:cs="Arial"/>
          <w:sz w:val="24"/>
          <w:szCs w:val="24"/>
        </w:rPr>
        <w:t>Dans ce contexte</w:t>
      </w:r>
      <w:r w:rsidR="00D93CC4">
        <w:rPr>
          <w:rFonts w:ascii="Arial" w:hAnsi="Arial" w:cs="Arial"/>
          <w:sz w:val="24"/>
          <w:szCs w:val="24"/>
        </w:rPr>
        <w:t xml:space="preserve">, ces personnes </w:t>
      </w:r>
      <w:r>
        <w:rPr>
          <w:rFonts w:ascii="Arial" w:hAnsi="Arial" w:cs="Arial"/>
          <w:sz w:val="24"/>
          <w:szCs w:val="24"/>
        </w:rPr>
        <w:t xml:space="preserve">avaient donc saisi </w:t>
      </w:r>
      <w:r w:rsidR="0032276A" w:rsidRPr="0032276A">
        <w:rPr>
          <w:rFonts w:ascii="Arial" w:hAnsi="Arial" w:cs="Arial"/>
          <w:sz w:val="24"/>
          <w:szCs w:val="24"/>
        </w:rPr>
        <w:t xml:space="preserve">la Secrétaire d’État </w:t>
      </w:r>
      <w:r>
        <w:rPr>
          <w:rFonts w:ascii="Arial" w:hAnsi="Arial" w:cs="Arial"/>
          <w:sz w:val="24"/>
          <w:szCs w:val="24"/>
        </w:rPr>
        <w:t>en pointant du doigt des sites qui posaient un problème</w:t>
      </w:r>
      <w:r w:rsidR="00422E62">
        <w:rPr>
          <w:rFonts w:ascii="Arial" w:hAnsi="Arial" w:cs="Arial"/>
          <w:sz w:val="24"/>
          <w:szCs w:val="24"/>
        </w:rPr>
        <w:t xml:space="preserve">. Ceux du Crédit Coopératif, de la FNAC, de LVMH, de la Société Auchan Hypermarché, du Conseil départemental des Yvelines, de la Tour Eiffel, de Zoo Plus (vente en ligne). </w:t>
      </w:r>
      <w:r w:rsidR="00422E62">
        <w:rPr>
          <w:rStyle w:val="markedcontent"/>
          <w:rFonts w:ascii="Arial" w:hAnsi="Arial" w:cs="Arial"/>
          <w:sz w:val="24"/>
          <w:szCs w:val="24"/>
        </w:rPr>
        <w:t xml:space="preserve">En parallèle, l’association apiDV, l’un </w:t>
      </w:r>
      <w:r w:rsidR="00422E62" w:rsidRPr="006C270F">
        <w:rPr>
          <w:rStyle w:val="markedcontent"/>
          <w:rFonts w:ascii="Arial" w:hAnsi="Arial" w:cs="Arial"/>
          <w:sz w:val="24"/>
          <w:szCs w:val="24"/>
        </w:rPr>
        <w:t xml:space="preserve">des membres de la CFPSAA, avait interpellé la </w:t>
      </w:r>
      <w:r w:rsidR="0032276A">
        <w:rPr>
          <w:rStyle w:val="markedcontent"/>
          <w:rFonts w:ascii="Arial" w:hAnsi="Arial" w:cs="Arial"/>
          <w:sz w:val="24"/>
          <w:szCs w:val="24"/>
        </w:rPr>
        <w:t>S</w:t>
      </w:r>
      <w:r w:rsidR="00422E62" w:rsidRPr="006C270F">
        <w:rPr>
          <w:rStyle w:val="markedcontent"/>
          <w:rFonts w:ascii="Arial" w:hAnsi="Arial" w:cs="Arial"/>
          <w:sz w:val="24"/>
          <w:szCs w:val="24"/>
        </w:rPr>
        <w:t>ecrétaire d’</w:t>
      </w:r>
      <w:r w:rsidR="00B076BC">
        <w:rPr>
          <w:rStyle w:val="markedcontent"/>
          <w:rFonts w:ascii="Arial" w:hAnsi="Arial" w:cs="Arial"/>
          <w:sz w:val="24"/>
          <w:szCs w:val="24"/>
        </w:rPr>
        <w:t>É</w:t>
      </w:r>
      <w:r w:rsidR="00422E62" w:rsidRPr="006C270F">
        <w:rPr>
          <w:rStyle w:val="markedcontent"/>
          <w:rFonts w:ascii="Arial" w:hAnsi="Arial" w:cs="Arial"/>
          <w:sz w:val="24"/>
          <w:szCs w:val="24"/>
        </w:rPr>
        <w:t>tat quant à l’inaccessibilité de</w:t>
      </w:r>
      <w:r w:rsidR="00422E62" w:rsidRPr="00DE5278">
        <w:rPr>
          <w:rStyle w:val="markedcontent"/>
          <w:rFonts w:ascii="Arial" w:hAnsi="Arial" w:cs="Arial"/>
          <w:sz w:val="24"/>
          <w:szCs w:val="24"/>
        </w:rPr>
        <w:t xml:space="preserve"> </w:t>
      </w:r>
      <w:r w:rsidR="00DE5278">
        <w:rPr>
          <w:rStyle w:val="markedcontent"/>
          <w:rFonts w:ascii="Arial" w:hAnsi="Arial" w:cs="Arial"/>
          <w:sz w:val="24"/>
          <w:szCs w:val="24"/>
        </w:rPr>
        <w:t>« </w:t>
      </w:r>
      <w:r w:rsidR="00422E62" w:rsidRPr="00DE5278">
        <w:rPr>
          <w:rStyle w:val="markedcontent"/>
          <w:rFonts w:ascii="Arial" w:hAnsi="Arial" w:cs="Arial"/>
          <w:sz w:val="24"/>
          <w:szCs w:val="24"/>
        </w:rPr>
        <w:t>Pronote</w:t>
      </w:r>
      <w:r w:rsidR="00DE5278">
        <w:rPr>
          <w:rStyle w:val="markedcontent"/>
          <w:rFonts w:ascii="Arial" w:hAnsi="Arial" w:cs="Arial"/>
          <w:sz w:val="24"/>
          <w:szCs w:val="24"/>
        </w:rPr>
        <w:t> »</w:t>
      </w:r>
      <w:r w:rsidR="00422E62" w:rsidRPr="006C270F">
        <w:rPr>
          <w:rStyle w:val="markedcontent"/>
          <w:rFonts w:ascii="Arial" w:hAnsi="Arial" w:cs="Arial"/>
          <w:sz w:val="24"/>
          <w:szCs w:val="24"/>
        </w:rPr>
        <w:t>, le logiciel de gestion de vie scolaire inutilisable par les enseignants, parents d’élèves ou élèves déficients visuels.</w:t>
      </w:r>
    </w:p>
    <w:p w14:paraId="40C68948" w14:textId="2743FF29" w:rsidR="00422E62" w:rsidRDefault="00422E62">
      <w:pPr>
        <w:rPr>
          <w:rStyle w:val="markedcontent"/>
          <w:rFonts w:ascii="Arial" w:hAnsi="Arial" w:cs="Arial"/>
          <w:sz w:val="24"/>
          <w:szCs w:val="24"/>
        </w:rPr>
      </w:pPr>
      <w:r>
        <w:rPr>
          <w:rStyle w:val="markedcontent"/>
          <w:rFonts w:ascii="Arial" w:hAnsi="Arial" w:cs="Arial"/>
          <w:sz w:val="24"/>
          <w:szCs w:val="24"/>
        </w:rPr>
        <w:t>La CFPSAA qui se bat au quotidien pour l’accessibilité numérique s’est émue de ces démarches individuelles et</w:t>
      </w:r>
      <w:r w:rsidR="00901AED">
        <w:rPr>
          <w:rStyle w:val="markedcontent"/>
          <w:rFonts w:ascii="Arial" w:hAnsi="Arial" w:cs="Arial"/>
          <w:sz w:val="24"/>
          <w:szCs w:val="24"/>
        </w:rPr>
        <w:t xml:space="preserve"> les a soutenue</w:t>
      </w:r>
      <w:r w:rsidR="006C0C26">
        <w:rPr>
          <w:rStyle w:val="markedcontent"/>
          <w:rFonts w:ascii="Arial" w:hAnsi="Arial" w:cs="Arial"/>
          <w:sz w:val="24"/>
          <w:szCs w:val="24"/>
        </w:rPr>
        <w:t>s</w:t>
      </w:r>
      <w:r w:rsidR="00B162F8">
        <w:rPr>
          <w:rStyle w:val="markedcontent"/>
          <w:rFonts w:ascii="Arial" w:hAnsi="Arial" w:cs="Arial"/>
          <w:sz w:val="24"/>
          <w:szCs w:val="24"/>
        </w:rPr>
        <w:t>, notamment dans</w:t>
      </w:r>
      <w:r w:rsidR="006C0C26">
        <w:rPr>
          <w:rStyle w:val="markedcontent"/>
          <w:rFonts w:ascii="Arial" w:hAnsi="Arial" w:cs="Arial"/>
          <w:sz w:val="24"/>
          <w:szCs w:val="24"/>
        </w:rPr>
        <w:t xml:space="preserve"> un</w:t>
      </w:r>
      <w:r w:rsidR="00901AED">
        <w:rPr>
          <w:rStyle w:val="markedcontent"/>
          <w:rFonts w:ascii="Arial" w:hAnsi="Arial" w:cs="Arial"/>
          <w:sz w:val="24"/>
          <w:szCs w:val="24"/>
        </w:rPr>
        <w:t xml:space="preserve"> communiqué relayé </w:t>
      </w:r>
      <w:r w:rsidR="006C0C26">
        <w:rPr>
          <w:rStyle w:val="markedcontent"/>
          <w:rFonts w:ascii="Arial" w:hAnsi="Arial" w:cs="Arial"/>
          <w:sz w:val="24"/>
          <w:szCs w:val="24"/>
        </w:rPr>
        <w:t xml:space="preserve">fin octobre </w:t>
      </w:r>
      <w:r w:rsidR="00901AED">
        <w:rPr>
          <w:rStyle w:val="markedcontent"/>
          <w:rFonts w:ascii="Arial" w:hAnsi="Arial" w:cs="Arial"/>
          <w:sz w:val="24"/>
          <w:szCs w:val="24"/>
        </w:rPr>
        <w:t xml:space="preserve">par la presse et les réseaux sociaux. </w:t>
      </w:r>
    </w:p>
    <w:p w14:paraId="5D24A415" w14:textId="45B00CAD" w:rsidR="00422E62" w:rsidRDefault="00422E62">
      <w:pPr>
        <w:rPr>
          <w:rFonts w:ascii="Arial" w:hAnsi="Arial" w:cs="Arial"/>
          <w:sz w:val="24"/>
          <w:szCs w:val="24"/>
        </w:rPr>
      </w:pPr>
      <w:r w:rsidRPr="001E5081">
        <w:rPr>
          <w:rFonts w:ascii="Arial" w:hAnsi="Arial" w:cs="Arial"/>
          <w:b/>
          <w:bCs/>
          <w:sz w:val="24"/>
          <w:szCs w:val="24"/>
        </w:rPr>
        <w:t>La situation aujourd’hui</w:t>
      </w:r>
      <w:r>
        <w:rPr>
          <w:rFonts w:ascii="Arial" w:hAnsi="Arial" w:cs="Arial"/>
          <w:sz w:val="24"/>
          <w:szCs w:val="24"/>
        </w:rPr>
        <w:t> :</w:t>
      </w:r>
    </w:p>
    <w:p w14:paraId="1DD01B5A" w14:textId="53337A7A" w:rsidR="000C60A9" w:rsidRDefault="00422E62">
      <w:pPr>
        <w:rPr>
          <w:rFonts w:ascii="Arial" w:hAnsi="Arial" w:cs="Arial"/>
          <w:sz w:val="24"/>
          <w:szCs w:val="24"/>
        </w:rPr>
      </w:pPr>
      <w:r>
        <w:rPr>
          <w:rFonts w:ascii="Arial" w:hAnsi="Arial" w:cs="Arial"/>
          <w:sz w:val="24"/>
          <w:szCs w:val="24"/>
        </w:rPr>
        <w:t xml:space="preserve">Ces courriers adressés l’été dernier n’ont jamais reçu </w:t>
      </w:r>
      <w:r w:rsidR="001E5081">
        <w:rPr>
          <w:rFonts w:ascii="Arial" w:hAnsi="Arial" w:cs="Arial"/>
          <w:sz w:val="24"/>
          <w:szCs w:val="24"/>
        </w:rPr>
        <w:t>de</w:t>
      </w:r>
      <w:r>
        <w:rPr>
          <w:rFonts w:ascii="Arial" w:hAnsi="Arial" w:cs="Arial"/>
          <w:sz w:val="24"/>
          <w:szCs w:val="24"/>
        </w:rPr>
        <w:t xml:space="preserve"> réponse</w:t>
      </w:r>
      <w:r w:rsidR="00347367">
        <w:rPr>
          <w:rFonts w:ascii="Arial" w:hAnsi="Arial" w:cs="Arial"/>
          <w:sz w:val="24"/>
          <w:szCs w:val="24"/>
        </w:rPr>
        <w:t>,</w:t>
      </w:r>
      <w:r w:rsidR="001E5081">
        <w:rPr>
          <w:rFonts w:ascii="Arial" w:hAnsi="Arial" w:cs="Arial"/>
          <w:sz w:val="24"/>
          <w:szCs w:val="24"/>
        </w:rPr>
        <w:t xml:space="preserve"> </w:t>
      </w:r>
      <w:r w:rsidR="00347367">
        <w:rPr>
          <w:rFonts w:ascii="Arial" w:hAnsi="Arial" w:cs="Arial"/>
          <w:sz w:val="24"/>
          <w:szCs w:val="24"/>
        </w:rPr>
        <w:t xml:space="preserve">ni même, </w:t>
      </w:r>
      <w:r w:rsidR="001E5081">
        <w:rPr>
          <w:rFonts w:ascii="Arial" w:hAnsi="Arial" w:cs="Arial"/>
          <w:sz w:val="24"/>
          <w:szCs w:val="24"/>
        </w:rPr>
        <w:t>d’accusé réception</w:t>
      </w:r>
      <w:r>
        <w:rPr>
          <w:rFonts w:ascii="Arial" w:hAnsi="Arial" w:cs="Arial"/>
          <w:sz w:val="24"/>
          <w:szCs w:val="24"/>
        </w:rPr>
        <w:t xml:space="preserve"> en provenance du Secrétariat d’</w:t>
      </w:r>
      <w:r w:rsidR="0032276A">
        <w:rPr>
          <w:rFonts w:ascii="Arial" w:hAnsi="Arial" w:cs="Arial"/>
          <w:sz w:val="24"/>
          <w:szCs w:val="24"/>
        </w:rPr>
        <w:t>É</w:t>
      </w:r>
      <w:r>
        <w:rPr>
          <w:rFonts w:ascii="Arial" w:hAnsi="Arial" w:cs="Arial"/>
          <w:sz w:val="24"/>
          <w:szCs w:val="24"/>
        </w:rPr>
        <w:t>tat</w:t>
      </w:r>
      <w:r w:rsidR="00347367">
        <w:rPr>
          <w:rFonts w:ascii="Arial" w:hAnsi="Arial" w:cs="Arial"/>
          <w:sz w:val="24"/>
          <w:szCs w:val="24"/>
        </w:rPr>
        <w:t> !</w:t>
      </w:r>
    </w:p>
    <w:p w14:paraId="6C4AFD8A" w14:textId="0766EED0" w:rsidR="000C60A9" w:rsidRDefault="00347367">
      <w:pPr>
        <w:rPr>
          <w:rFonts w:ascii="Arial" w:hAnsi="Arial" w:cs="Arial"/>
          <w:sz w:val="24"/>
          <w:szCs w:val="24"/>
        </w:rPr>
      </w:pPr>
      <w:r>
        <w:rPr>
          <w:rFonts w:ascii="Arial" w:hAnsi="Arial" w:cs="Arial"/>
          <w:sz w:val="24"/>
          <w:szCs w:val="24"/>
        </w:rPr>
        <w:t>En cas d’absence de réaction et</w:t>
      </w:r>
      <w:r w:rsidR="000C60A9">
        <w:rPr>
          <w:rFonts w:ascii="Arial" w:hAnsi="Arial" w:cs="Arial"/>
          <w:sz w:val="24"/>
          <w:szCs w:val="24"/>
        </w:rPr>
        <w:t xml:space="preserve"> lorsqu’un délai de </w:t>
      </w:r>
      <w:r w:rsidR="00AE2438">
        <w:rPr>
          <w:rFonts w:ascii="Arial" w:hAnsi="Arial" w:cs="Arial"/>
          <w:sz w:val="24"/>
          <w:szCs w:val="24"/>
        </w:rPr>
        <w:t>deux</w:t>
      </w:r>
      <w:r w:rsidR="000C60A9">
        <w:rPr>
          <w:rFonts w:ascii="Arial" w:hAnsi="Arial" w:cs="Arial"/>
          <w:sz w:val="24"/>
          <w:szCs w:val="24"/>
        </w:rPr>
        <w:t xml:space="preserve"> mois est écoulé,</w:t>
      </w:r>
      <w:r>
        <w:rPr>
          <w:rFonts w:ascii="Arial" w:hAnsi="Arial" w:cs="Arial"/>
          <w:sz w:val="24"/>
          <w:szCs w:val="24"/>
        </w:rPr>
        <w:t xml:space="preserve"> le dispositif juridique permet</w:t>
      </w:r>
      <w:r w:rsidR="000C60A9">
        <w:rPr>
          <w:rFonts w:ascii="Arial" w:hAnsi="Arial" w:cs="Arial"/>
          <w:sz w:val="24"/>
          <w:szCs w:val="24"/>
        </w:rPr>
        <w:t xml:space="preserve"> d’aller en justice sous la forme d’un recours en excès de pouvoir devant le Conseil d’</w:t>
      </w:r>
      <w:r w:rsidR="0032276A">
        <w:rPr>
          <w:rFonts w:ascii="Arial" w:hAnsi="Arial" w:cs="Arial"/>
          <w:sz w:val="24"/>
          <w:szCs w:val="24"/>
        </w:rPr>
        <w:t>É</w:t>
      </w:r>
      <w:r w:rsidR="000C60A9">
        <w:rPr>
          <w:rFonts w:ascii="Arial" w:hAnsi="Arial" w:cs="Arial"/>
          <w:sz w:val="24"/>
          <w:szCs w:val="24"/>
        </w:rPr>
        <w:t>tat.</w:t>
      </w:r>
      <w:r w:rsidR="00963B3B">
        <w:rPr>
          <w:rFonts w:ascii="Arial" w:hAnsi="Arial" w:cs="Arial"/>
          <w:sz w:val="24"/>
          <w:szCs w:val="24"/>
        </w:rPr>
        <w:t xml:space="preserve"> Les plaignants, pour six des saisines concernées ont donc pris la décision de recourir à cette solution et les recours sont effectifs depuis cette semaine. Ils concernent :</w:t>
      </w:r>
    </w:p>
    <w:p w14:paraId="5DE2D38E" w14:textId="7DB71D48" w:rsidR="00963B3B" w:rsidRPr="00347367" w:rsidRDefault="00963B3B" w:rsidP="00347367">
      <w:pPr>
        <w:pStyle w:val="Paragraphedeliste"/>
        <w:numPr>
          <w:ilvl w:val="0"/>
          <w:numId w:val="1"/>
        </w:numPr>
        <w:spacing w:after="0" w:line="240" w:lineRule="auto"/>
        <w:rPr>
          <w:rFonts w:ascii="Arial" w:hAnsi="Arial" w:cs="Arial"/>
          <w:sz w:val="24"/>
          <w:szCs w:val="24"/>
        </w:rPr>
      </w:pPr>
      <w:r w:rsidRPr="00347367">
        <w:rPr>
          <w:rFonts w:ascii="Arial" w:hAnsi="Arial" w:cs="Arial"/>
          <w:sz w:val="24"/>
          <w:szCs w:val="24"/>
        </w:rPr>
        <w:t>La Société Auchan</w:t>
      </w:r>
    </w:p>
    <w:p w14:paraId="74EB6198" w14:textId="3449967B" w:rsidR="00963B3B" w:rsidRPr="00347367" w:rsidRDefault="00963B3B" w:rsidP="00347367">
      <w:pPr>
        <w:pStyle w:val="Paragraphedeliste"/>
        <w:numPr>
          <w:ilvl w:val="0"/>
          <w:numId w:val="1"/>
        </w:numPr>
        <w:spacing w:after="0" w:line="240" w:lineRule="auto"/>
        <w:rPr>
          <w:rFonts w:ascii="Arial" w:hAnsi="Arial" w:cs="Arial"/>
          <w:sz w:val="24"/>
          <w:szCs w:val="24"/>
        </w:rPr>
      </w:pPr>
      <w:r w:rsidRPr="00347367">
        <w:rPr>
          <w:rFonts w:ascii="Arial" w:hAnsi="Arial" w:cs="Arial"/>
          <w:sz w:val="24"/>
          <w:szCs w:val="24"/>
        </w:rPr>
        <w:t>La Fnac</w:t>
      </w:r>
    </w:p>
    <w:p w14:paraId="061EA9E7" w14:textId="7F9C31A9" w:rsidR="00963B3B" w:rsidRPr="00347367" w:rsidRDefault="00963B3B" w:rsidP="00347367">
      <w:pPr>
        <w:pStyle w:val="Paragraphedeliste"/>
        <w:numPr>
          <w:ilvl w:val="0"/>
          <w:numId w:val="1"/>
        </w:numPr>
        <w:spacing w:after="0" w:line="240" w:lineRule="auto"/>
        <w:rPr>
          <w:rFonts w:ascii="Arial" w:hAnsi="Arial" w:cs="Arial"/>
          <w:sz w:val="24"/>
          <w:szCs w:val="24"/>
        </w:rPr>
      </w:pPr>
      <w:r w:rsidRPr="00347367">
        <w:rPr>
          <w:rFonts w:ascii="Arial" w:hAnsi="Arial" w:cs="Arial"/>
          <w:sz w:val="24"/>
          <w:szCs w:val="24"/>
        </w:rPr>
        <w:t>LVMH</w:t>
      </w:r>
    </w:p>
    <w:p w14:paraId="262A1822" w14:textId="4BB109A9" w:rsidR="00963B3B" w:rsidRPr="00347367" w:rsidRDefault="00963B3B" w:rsidP="00347367">
      <w:pPr>
        <w:pStyle w:val="Paragraphedeliste"/>
        <w:numPr>
          <w:ilvl w:val="0"/>
          <w:numId w:val="1"/>
        </w:numPr>
        <w:spacing w:after="0" w:line="240" w:lineRule="auto"/>
        <w:rPr>
          <w:rFonts w:ascii="Arial" w:hAnsi="Arial" w:cs="Arial"/>
          <w:sz w:val="24"/>
          <w:szCs w:val="24"/>
        </w:rPr>
      </w:pPr>
      <w:r w:rsidRPr="00347367">
        <w:rPr>
          <w:rFonts w:ascii="Arial" w:hAnsi="Arial" w:cs="Arial"/>
          <w:sz w:val="24"/>
          <w:szCs w:val="24"/>
        </w:rPr>
        <w:t>La Tour Eiffel</w:t>
      </w:r>
    </w:p>
    <w:p w14:paraId="61CC6951" w14:textId="24045352" w:rsidR="00963B3B" w:rsidRPr="00347367" w:rsidRDefault="00963B3B" w:rsidP="00347367">
      <w:pPr>
        <w:pStyle w:val="Paragraphedeliste"/>
        <w:numPr>
          <w:ilvl w:val="0"/>
          <w:numId w:val="1"/>
        </w:numPr>
        <w:spacing w:after="0" w:line="240" w:lineRule="auto"/>
        <w:rPr>
          <w:rFonts w:ascii="Arial" w:hAnsi="Arial" w:cs="Arial"/>
          <w:sz w:val="24"/>
          <w:szCs w:val="24"/>
        </w:rPr>
      </w:pPr>
      <w:r w:rsidRPr="00347367">
        <w:rPr>
          <w:rFonts w:ascii="Arial" w:hAnsi="Arial" w:cs="Arial"/>
          <w:sz w:val="24"/>
          <w:szCs w:val="24"/>
        </w:rPr>
        <w:t>Le Département des Yvelines</w:t>
      </w:r>
    </w:p>
    <w:p w14:paraId="54FD46F5" w14:textId="5DA013EF" w:rsidR="00963B3B" w:rsidRPr="00347367" w:rsidRDefault="00963B3B" w:rsidP="00347367">
      <w:pPr>
        <w:pStyle w:val="Paragraphedeliste"/>
        <w:numPr>
          <w:ilvl w:val="0"/>
          <w:numId w:val="1"/>
        </w:numPr>
        <w:spacing w:after="0" w:line="240" w:lineRule="auto"/>
        <w:rPr>
          <w:rFonts w:ascii="Arial" w:hAnsi="Arial" w:cs="Arial"/>
          <w:sz w:val="24"/>
          <w:szCs w:val="24"/>
        </w:rPr>
      </w:pPr>
      <w:r w:rsidRPr="00347367">
        <w:rPr>
          <w:rFonts w:ascii="Arial" w:hAnsi="Arial" w:cs="Arial"/>
          <w:sz w:val="24"/>
          <w:szCs w:val="24"/>
        </w:rPr>
        <w:t>Zoo Plus</w:t>
      </w:r>
    </w:p>
    <w:p w14:paraId="6129A3F2" w14:textId="622726E3" w:rsidR="00963B3B" w:rsidRDefault="00963B3B" w:rsidP="00963B3B">
      <w:pPr>
        <w:spacing w:after="0" w:line="240" w:lineRule="auto"/>
        <w:rPr>
          <w:rFonts w:ascii="Arial" w:hAnsi="Arial" w:cs="Arial"/>
          <w:sz w:val="24"/>
          <w:szCs w:val="24"/>
        </w:rPr>
      </w:pPr>
    </w:p>
    <w:p w14:paraId="130BBC91" w14:textId="02223CD2" w:rsidR="00963B3B" w:rsidRDefault="000850A1" w:rsidP="00963B3B">
      <w:pPr>
        <w:spacing w:after="0" w:line="240" w:lineRule="auto"/>
        <w:rPr>
          <w:rFonts w:ascii="Arial" w:hAnsi="Arial" w:cs="Arial"/>
          <w:sz w:val="24"/>
          <w:szCs w:val="24"/>
        </w:rPr>
      </w:pPr>
      <w:r>
        <w:rPr>
          <w:rFonts w:ascii="Arial" w:hAnsi="Arial" w:cs="Arial"/>
          <w:sz w:val="24"/>
          <w:szCs w:val="24"/>
        </w:rPr>
        <w:lastRenderedPageBreak/>
        <w:t>C’est une première ! Cela ne s’était encore jamais vu et la CFPSAA qui porte</w:t>
      </w:r>
      <w:r w:rsidR="00FD31DF">
        <w:rPr>
          <w:rFonts w:ascii="Arial" w:hAnsi="Arial" w:cs="Arial"/>
          <w:sz w:val="24"/>
          <w:szCs w:val="24"/>
        </w:rPr>
        <w:t>, pour</w:t>
      </w:r>
      <w:r w:rsidR="005219A3">
        <w:rPr>
          <w:rFonts w:ascii="Arial" w:hAnsi="Arial" w:cs="Arial"/>
          <w:sz w:val="24"/>
          <w:szCs w:val="24"/>
        </w:rPr>
        <w:t xml:space="preserve"> ces plaignants,</w:t>
      </w:r>
      <w:r>
        <w:rPr>
          <w:rFonts w:ascii="Arial" w:hAnsi="Arial" w:cs="Arial"/>
          <w:sz w:val="24"/>
          <w:szCs w:val="24"/>
        </w:rPr>
        <w:t xml:space="preserve"> </w:t>
      </w:r>
      <w:r w:rsidR="005219A3">
        <w:rPr>
          <w:rFonts w:ascii="Arial" w:hAnsi="Arial" w:cs="Arial"/>
          <w:sz w:val="24"/>
          <w:szCs w:val="24"/>
        </w:rPr>
        <w:t>l</w:t>
      </w:r>
      <w:r>
        <w:rPr>
          <w:rFonts w:ascii="Arial" w:hAnsi="Arial" w:cs="Arial"/>
          <w:sz w:val="24"/>
          <w:szCs w:val="24"/>
        </w:rPr>
        <w:t xml:space="preserve">es recours devant le </w:t>
      </w:r>
      <w:r w:rsidR="00CB5D3B">
        <w:rPr>
          <w:rFonts w:ascii="Arial" w:hAnsi="Arial" w:cs="Arial"/>
          <w:sz w:val="24"/>
          <w:szCs w:val="24"/>
        </w:rPr>
        <w:t xml:space="preserve">Conseil </w:t>
      </w:r>
      <w:r>
        <w:rPr>
          <w:rFonts w:ascii="Arial" w:hAnsi="Arial" w:cs="Arial"/>
          <w:sz w:val="24"/>
          <w:szCs w:val="24"/>
        </w:rPr>
        <w:t>d’</w:t>
      </w:r>
      <w:r w:rsidR="00CB5D3B">
        <w:rPr>
          <w:rFonts w:ascii="Arial" w:hAnsi="Arial" w:cs="Arial"/>
          <w:sz w:val="24"/>
          <w:szCs w:val="24"/>
        </w:rPr>
        <w:t>É</w:t>
      </w:r>
      <w:r>
        <w:rPr>
          <w:rFonts w:ascii="Arial" w:hAnsi="Arial" w:cs="Arial"/>
          <w:sz w:val="24"/>
          <w:szCs w:val="24"/>
        </w:rPr>
        <w:t>tat souligne la force volontaire de</w:t>
      </w:r>
      <w:r w:rsidR="00347367">
        <w:rPr>
          <w:rFonts w:ascii="Arial" w:hAnsi="Arial" w:cs="Arial"/>
          <w:sz w:val="24"/>
          <w:szCs w:val="24"/>
        </w:rPr>
        <w:t xml:space="preserve"> </w:t>
      </w:r>
      <w:r w:rsidR="00FD31DF">
        <w:rPr>
          <w:rFonts w:ascii="Arial" w:hAnsi="Arial" w:cs="Arial"/>
          <w:sz w:val="24"/>
          <w:szCs w:val="24"/>
        </w:rPr>
        <w:t xml:space="preserve">leur action, au nom </w:t>
      </w:r>
      <w:r>
        <w:rPr>
          <w:rFonts w:ascii="Arial" w:hAnsi="Arial" w:cs="Arial"/>
          <w:sz w:val="24"/>
          <w:szCs w:val="24"/>
        </w:rPr>
        <w:t xml:space="preserve">de l’ensemble des personnes déficientes visuelles qui </w:t>
      </w:r>
      <w:r w:rsidR="00FD31DF">
        <w:rPr>
          <w:rFonts w:ascii="Arial" w:hAnsi="Arial" w:cs="Arial"/>
          <w:sz w:val="24"/>
          <w:szCs w:val="24"/>
        </w:rPr>
        <w:t>subissent au quotidien</w:t>
      </w:r>
      <w:r>
        <w:rPr>
          <w:rFonts w:ascii="Arial" w:hAnsi="Arial" w:cs="Arial"/>
          <w:sz w:val="24"/>
          <w:szCs w:val="24"/>
        </w:rPr>
        <w:t xml:space="preserve"> des </w:t>
      </w:r>
      <w:r w:rsidR="009A36E0">
        <w:rPr>
          <w:rFonts w:ascii="Arial" w:hAnsi="Arial" w:cs="Arial"/>
          <w:sz w:val="24"/>
          <w:szCs w:val="24"/>
        </w:rPr>
        <w:t>difficultés</w:t>
      </w:r>
      <w:r>
        <w:rPr>
          <w:rFonts w:ascii="Arial" w:hAnsi="Arial" w:cs="Arial"/>
          <w:sz w:val="24"/>
          <w:szCs w:val="24"/>
        </w:rPr>
        <w:t xml:space="preserve"> supplémentaires face à l’in</w:t>
      </w:r>
      <w:r w:rsidR="00194212">
        <w:rPr>
          <w:rFonts w:ascii="Arial" w:hAnsi="Arial" w:cs="Arial"/>
          <w:sz w:val="24"/>
          <w:szCs w:val="24"/>
        </w:rPr>
        <w:t>ac</w:t>
      </w:r>
      <w:r>
        <w:rPr>
          <w:rFonts w:ascii="Arial" w:hAnsi="Arial" w:cs="Arial"/>
          <w:sz w:val="24"/>
          <w:szCs w:val="24"/>
        </w:rPr>
        <w:t>cessibilité du web et qui se trouvent ainsi en situation de discrimination.</w:t>
      </w:r>
    </w:p>
    <w:p w14:paraId="48C1ED87" w14:textId="77777777" w:rsidR="00DE5278" w:rsidRDefault="00DE5278" w:rsidP="00963B3B">
      <w:pPr>
        <w:spacing w:after="0" w:line="240" w:lineRule="auto"/>
        <w:rPr>
          <w:rFonts w:ascii="Arial" w:hAnsi="Arial" w:cs="Arial"/>
          <w:sz w:val="24"/>
          <w:szCs w:val="24"/>
        </w:rPr>
      </w:pPr>
    </w:p>
    <w:p w14:paraId="60F14F63" w14:textId="77777777" w:rsidR="00FD31DF" w:rsidRDefault="00FD31DF" w:rsidP="00963B3B">
      <w:pPr>
        <w:spacing w:after="0" w:line="240" w:lineRule="auto"/>
        <w:rPr>
          <w:rFonts w:ascii="Arial" w:hAnsi="Arial" w:cs="Arial"/>
          <w:sz w:val="24"/>
          <w:szCs w:val="24"/>
        </w:rPr>
      </w:pPr>
    </w:p>
    <w:p w14:paraId="4D2DE143" w14:textId="485F37A4" w:rsidR="00963B3B" w:rsidRPr="00FD31DF" w:rsidRDefault="009166AC">
      <w:pPr>
        <w:rPr>
          <w:rFonts w:ascii="Arial" w:hAnsi="Arial" w:cs="Arial"/>
          <w:b/>
          <w:bCs/>
          <w:i/>
          <w:iCs/>
        </w:rPr>
      </w:pPr>
      <w:r w:rsidRPr="00FD31DF">
        <w:rPr>
          <w:rFonts w:ascii="Arial" w:hAnsi="Arial" w:cs="Arial"/>
          <w:b/>
          <w:bCs/>
          <w:i/>
          <w:iCs/>
        </w:rPr>
        <w:t>Rappel de la loi :</w:t>
      </w:r>
    </w:p>
    <w:p w14:paraId="20A3B23F" w14:textId="7864A3C6" w:rsidR="009166AC" w:rsidRDefault="009166AC" w:rsidP="0032276A">
      <w:pPr>
        <w:spacing w:after="0" w:line="240" w:lineRule="auto"/>
        <w:rPr>
          <w:rFonts w:ascii="Arial" w:hAnsi="Arial" w:cs="Arial"/>
          <w:bCs/>
          <w:i/>
          <w:iCs/>
        </w:rPr>
      </w:pPr>
      <w:r w:rsidRPr="009166AC">
        <w:rPr>
          <w:rFonts w:ascii="Arial" w:hAnsi="Arial" w:cs="Arial"/>
          <w:bCs/>
          <w:i/>
          <w:iCs/>
        </w:rPr>
        <w:t xml:space="preserve">Depuis la loi du 11 février 2005, l’accessibilité des sites internet, intranet et extranet des organismes publics est devenue une obligation répondant au droit à l’accessibilité des personnes handicapées (plus de 12 millions de français et de françaises sont concernés). Les directives européennes, lois et décrets qui ont suivi ont renforcé cette obligation, notamment en l’étendant aux entreprises et organismes privés. </w:t>
      </w:r>
      <w:hyperlink r:id="rId6" w:history="1">
        <w:r w:rsidRPr="006215B8">
          <w:rPr>
            <w:rStyle w:val="Lienhypertexte"/>
            <w:rFonts w:ascii="Arial" w:hAnsi="Arial" w:cs="Arial"/>
            <w:bCs/>
            <w:i/>
            <w:iCs/>
          </w:rPr>
          <w:t>L’article 47 de la loi du 11</w:t>
        </w:r>
        <w:r w:rsidR="006215B8" w:rsidRPr="006215B8">
          <w:rPr>
            <w:rStyle w:val="Lienhypertexte"/>
            <w:rFonts w:ascii="Arial" w:hAnsi="Arial" w:cs="Arial"/>
            <w:bCs/>
            <w:i/>
            <w:iCs/>
          </w:rPr>
          <w:t> </w:t>
        </w:r>
        <w:r w:rsidRPr="006215B8">
          <w:rPr>
            <w:rStyle w:val="Lienhypertexte"/>
            <w:rFonts w:ascii="Arial" w:hAnsi="Arial" w:cs="Arial"/>
            <w:bCs/>
            <w:i/>
            <w:iCs/>
          </w:rPr>
          <w:t>février 2005</w:t>
        </w:r>
      </w:hyperlink>
      <w:r w:rsidRPr="009166AC">
        <w:rPr>
          <w:rFonts w:ascii="Arial" w:hAnsi="Arial" w:cs="Arial"/>
          <w:bCs/>
          <w:i/>
          <w:iCs/>
        </w:rPr>
        <w:t xml:space="preserve"> précisait déjà que la sanction en cas de manquement à cette obligation est prononcée par le ministre chargé des personnes handicapées. De plus, les organismes concernés doivent impérativement publier en ligne une déclaration du niveau d’accessibilité de leurs services de communication au public.</w:t>
      </w:r>
    </w:p>
    <w:p w14:paraId="5276DD15" w14:textId="35803096" w:rsidR="00195D9D" w:rsidRDefault="00195D9D" w:rsidP="0032276A">
      <w:pPr>
        <w:spacing w:after="0" w:line="240" w:lineRule="auto"/>
        <w:rPr>
          <w:rFonts w:ascii="Arial" w:hAnsi="Arial" w:cs="Arial"/>
          <w:bCs/>
          <w:i/>
          <w:iCs/>
        </w:rPr>
      </w:pPr>
    </w:p>
    <w:p w14:paraId="11D4B1AD" w14:textId="5CCA9ECE" w:rsidR="00195D9D" w:rsidRPr="0032276A" w:rsidRDefault="00195D9D" w:rsidP="0032276A">
      <w:pPr>
        <w:spacing w:after="0" w:line="240" w:lineRule="auto"/>
        <w:rPr>
          <w:rFonts w:ascii="Arial" w:hAnsi="Arial" w:cs="Arial"/>
          <w:bCs/>
          <w:i/>
          <w:iCs/>
        </w:rPr>
      </w:pPr>
      <w:r w:rsidRPr="0032276A">
        <w:rPr>
          <w:rFonts w:ascii="Arial" w:hAnsi="Arial" w:cs="Arial"/>
          <w:i/>
          <w:iCs/>
          <w:color w:val="202122"/>
          <w:shd w:val="clear" w:color="auto" w:fill="FFFFFF"/>
        </w:rPr>
        <w:t>Le </w:t>
      </w:r>
      <w:hyperlink r:id="rId7" w:history="1">
        <w:r w:rsidRPr="00A07A9E">
          <w:rPr>
            <w:rStyle w:val="Lienhypertexte"/>
            <w:rFonts w:ascii="Arial" w:hAnsi="Arial" w:cs="Arial"/>
            <w:b/>
            <w:bCs/>
            <w:i/>
            <w:iCs/>
            <w:shd w:val="clear" w:color="auto" w:fill="FFFFFF"/>
          </w:rPr>
          <w:t>recours pour excès de pouvoir</w:t>
        </w:r>
      </w:hyperlink>
      <w:r w:rsidRPr="0032276A">
        <w:rPr>
          <w:rFonts w:ascii="Arial" w:hAnsi="Arial" w:cs="Arial"/>
          <w:i/>
          <w:iCs/>
          <w:color w:val="202122"/>
          <w:shd w:val="clear" w:color="auto" w:fill="FFFFFF"/>
        </w:rPr>
        <w:t> est un </w:t>
      </w:r>
      <w:r w:rsidRPr="0032276A">
        <w:rPr>
          <w:rStyle w:val="citation"/>
          <w:rFonts w:ascii="Arial" w:hAnsi="Arial" w:cs="Arial"/>
          <w:i/>
          <w:iCs/>
          <w:color w:val="202122"/>
          <w:shd w:val="clear" w:color="auto" w:fill="FFFFFF"/>
        </w:rPr>
        <w:t>« </w:t>
      </w:r>
      <w:r w:rsidRPr="006215B8">
        <w:rPr>
          <w:rFonts w:ascii="Arial" w:hAnsi="Arial" w:cs="Arial"/>
          <w:i/>
          <w:iCs/>
          <w:shd w:val="clear" w:color="auto" w:fill="FFFFFF"/>
        </w:rPr>
        <w:t>recours contentieux</w:t>
      </w:r>
      <w:r w:rsidRPr="0032276A">
        <w:rPr>
          <w:rStyle w:val="citation"/>
          <w:rFonts w:ascii="Arial" w:hAnsi="Arial" w:cs="Arial"/>
          <w:i/>
          <w:iCs/>
          <w:color w:val="202122"/>
          <w:shd w:val="clear" w:color="auto" w:fill="FFFFFF"/>
        </w:rPr>
        <w:t> tendant à l'annulation d'une décision administrative et fondé sur la violation par cette décision d'une règle de droit »</w:t>
      </w:r>
      <w:r w:rsidRPr="0032276A">
        <w:rPr>
          <w:rFonts w:ascii="Arial" w:hAnsi="Arial" w:cs="Arial"/>
          <w:i/>
          <w:iCs/>
          <w:color w:val="202122"/>
          <w:shd w:val="clear" w:color="auto" w:fill="FFFFFF"/>
        </w:rPr>
        <w:t>. Il </w:t>
      </w:r>
      <w:r w:rsidRPr="0032276A">
        <w:rPr>
          <w:rStyle w:val="citation"/>
          <w:rFonts w:ascii="Arial" w:hAnsi="Arial" w:cs="Arial"/>
          <w:i/>
          <w:iCs/>
          <w:color w:val="202122"/>
          <w:shd w:val="clear" w:color="auto" w:fill="FFFFFF"/>
        </w:rPr>
        <w:t>« est ouvert même sans texte et a pour effet d'assurer, conformément aux </w:t>
      </w:r>
      <w:r w:rsidRPr="006215B8">
        <w:rPr>
          <w:rFonts w:ascii="Arial" w:hAnsi="Arial" w:cs="Arial"/>
          <w:i/>
          <w:iCs/>
          <w:shd w:val="clear" w:color="auto" w:fill="FFFFFF"/>
        </w:rPr>
        <w:t>principes généraux du droit</w:t>
      </w:r>
      <w:r w:rsidRPr="0032276A">
        <w:rPr>
          <w:rStyle w:val="citation"/>
          <w:rFonts w:ascii="Arial" w:hAnsi="Arial" w:cs="Arial"/>
          <w:i/>
          <w:iCs/>
          <w:color w:val="202122"/>
          <w:shd w:val="clear" w:color="auto" w:fill="FFFFFF"/>
        </w:rPr>
        <w:t>, le respect de la légalité »</w:t>
      </w:r>
      <w:r w:rsidRPr="0032276A">
        <w:rPr>
          <w:rFonts w:ascii="Arial" w:hAnsi="Arial" w:cs="Arial"/>
          <w:i/>
          <w:iCs/>
          <w:color w:val="202122"/>
          <w:shd w:val="clear" w:color="auto" w:fill="FFFFFF"/>
        </w:rPr>
        <w:t>. Le recours est l'action de demander au </w:t>
      </w:r>
      <w:hyperlink r:id="rId8" w:tooltip="Ordre administratif (France)" w:history="1">
        <w:r w:rsidRPr="0032276A">
          <w:rPr>
            <w:rStyle w:val="Lienhypertexte"/>
            <w:rFonts w:ascii="Arial" w:hAnsi="Arial" w:cs="Arial"/>
            <w:i/>
            <w:iCs/>
            <w:color w:val="0645AD"/>
            <w:shd w:val="clear" w:color="auto" w:fill="FFFFFF"/>
          </w:rPr>
          <w:t>juge administratif</w:t>
        </w:r>
      </w:hyperlink>
      <w:r w:rsidRPr="0032276A">
        <w:rPr>
          <w:rFonts w:ascii="Arial" w:hAnsi="Arial" w:cs="Arial"/>
          <w:i/>
          <w:iCs/>
          <w:color w:val="202122"/>
          <w:shd w:val="clear" w:color="auto" w:fill="FFFFFF"/>
        </w:rPr>
        <w:t> (</w:t>
      </w:r>
      <w:r w:rsidRPr="006215B8">
        <w:rPr>
          <w:rFonts w:ascii="Arial" w:hAnsi="Arial" w:cs="Arial"/>
          <w:i/>
          <w:iCs/>
          <w:shd w:val="clear" w:color="auto" w:fill="FFFFFF"/>
        </w:rPr>
        <w:t>tribunal administratif</w:t>
      </w:r>
      <w:r w:rsidRPr="0032276A">
        <w:rPr>
          <w:rFonts w:ascii="Arial" w:hAnsi="Arial" w:cs="Arial"/>
          <w:i/>
          <w:iCs/>
          <w:color w:val="202122"/>
          <w:shd w:val="clear" w:color="auto" w:fill="FFFFFF"/>
        </w:rPr>
        <w:t>, </w:t>
      </w:r>
      <w:r w:rsidRPr="006215B8">
        <w:rPr>
          <w:rFonts w:ascii="Arial" w:hAnsi="Arial" w:cs="Arial"/>
          <w:i/>
          <w:iCs/>
          <w:shd w:val="clear" w:color="auto" w:fill="FFFFFF"/>
        </w:rPr>
        <w:t>cour administrative d'appel</w:t>
      </w:r>
      <w:r w:rsidRPr="0032276A">
        <w:rPr>
          <w:rFonts w:ascii="Arial" w:hAnsi="Arial" w:cs="Arial"/>
          <w:i/>
          <w:iCs/>
          <w:color w:val="202122"/>
          <w:shd w:val="clear" w:color="auto" w:fill="FFFFFF"/>
        </w:rPr>
        <w:t>, </w:t>
      </w:r>
      <w:r w:rsidRPr="006215B8">
        <w:rPr>
          <w:rFonts w:ascii="Arial" w:hAnsi="Arial" w:cs="Arial"/>
          <w:i/>
          <w:iCs/>
          <w:shd w:val="clear" w:color="auto" w:fill="FFFFFF"/>
        </w:rPr>
        <w:t>Conseil d'État</w:t>
      </w:r>
      <w:r w:rsidRPr="0032276A">
        <w:rPr>
          <w:rFonts w:ascii="Arial" w:hAnsi="Arial" w:cs="Arial"/>
          <w:i/>
          <w:iCs/>
          <w:color w:val="202122"/>
          <w:shd w:val="clear" w:color="auto" w:fill="FFFFFF"/>
        </w:rPr>
        <w:t>) de prononcer l'annulation d'un acte édicté par une </w:t>
      </w:r>
      <w:r w:rsidRPr="006215B8">
        <w:rPr>
          <w:rFonts w:ascii="Arial" w:hAnsi="Arial" w:cs="Arial"/>
          <w:i/>
          <w:iCs/>
          <w:shd w:val="clear" w:color="auto" w:fill="FFFFFF"/>
        </w:rPr>
        <w:t>personne morale de droit public</w:t>
      </w:r>
      <w:r w:rsidRPr="0032276A">
        <w:rPr>
          <w:rFonts w:ascii="Arial" w:hAnsi="Arial" w:cs="Arial"/>
          <w:i/>
          <w:iCs/>
          <w:color w:val="202122"/>
          <w:shd w:val="clear" w:color="auto" w:fill="FFFFFF"/>
        </w:rPr>
        <w:t> ou une personne morale de droit privé qui s'est vu conférer des prérogatives de puissance publique.</w:t>
      </w:r>
    </w:p>
    <w:p w14:paraId="07E6607A" w14:textId="39DCCDB9" w:rsidR="009166AC" w:rsidRDefault="009166AC">
      <w:pPr>
        <w:rPr>
          <w:rFonts w:ascii="Arial" w:hAnsi="Arial" w:cs="Arial"/>
          <w:sz w:val="24"/>
          <w:szCs w:val="24"/>
        </w:rPr>
      </w:pPr>
    </w:p>
    <w:p w14:paraId="66CD0F45" w14:textId="4E523701" w:rsidR="00FD31DF" w:rsidRDefault="00FD31DF">
      <w:pPr>
        <w:rPr>
          <w:rFonts w:ascii="Arial" w:hAnsi="Arial" w:cs="Arial"/>
          <w:sz w:val="24"/>
          <w:szCs w:val="24"/>
        </w:rPr>
      </w:pPr>
      <w:r>
        <w:rPr>
          <w:rFonts w:ascii="Arial" w:hAnsi="Arial" w:cs="Arial"/>
          <w:sz w:val="24"/>
          <w:szCs w:val="24"/>
        </w:rPr>
        <w:t>Paris, le 24 novembre 2021</w:t>
      </w:r>
    </w:p>
    <w:p w14:paraId="5F705FB9" w14:textId="77777777" w:rsidR="000C60A9" w:rsidRDefault="000C60A9">
      <w:pPr>
        <w:rPr>
          <w:rFonts w:ascii="Arial" w:hAnsi="Arial" w:cs="Arial"/>
          <w:sz w:val="24"/>
          <w:szCs w:val="24"/>
        </w:rPr>
      </w:pPr>
    </w:p>
    <w:p w14:paraId="0A4ED84E" w14:textId="77777777" w:rsidR="00760E87" w:rsidRPr="009C56B7" w:rsidRDefault="00760E87">
      <w:pPr>
        <w:rPr>
          <w:rFonts w:ascii="Arial" w:hAnsi="Arial" w:cs="Arial"/>
          <w:sz w:val="24"/>
          <w:szCs w:val="24"/>
        </w:rPr>
      </w:pPr>
    </w:p>
    <w:sectPr w:rsidR="00760E87" w:rsidRPr="009C5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30A4D"/>
    <w:multiLevelType w:val="hybridMultilevel"/>
    <w:tmpl w:val="9656C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6B7"/>
    <w:rsid w:val="000850A1"/>
    <w:rsid w:val="000C60A9"/>
    <w:rsid w:val="000E7B1D"/>
    <w:rsid w:val="001550DA"/>
    <w:rsid w:val="00194212"/>
    <w:rsid w:val="00195D9D"/>
    <w:rsid w:val="001B350A"/>
    <w:rsid w:val="001E5081"/>
    <w:rsid w:val="002B7FC5"/>
    <w:rsid w:val="0032276A"/>
    <w:rsid w:val="00347367"/>
    <w:rsid w:val="00390E96"/>
    <w:rsid w:val="00422E62"/>
    <w:rsid w:val="004678FE"/>
    <w:rsid w:val="005219A3"/>
    <w:rsid w:val="00612539"/>
    <w:rsid w:val="006215B8"/>
    <w:rsid w:val="006901F3"/>
    <w:rsid w:val="006C0C26"/>
    <w:rsid w:val="006C270F"/>
    <w:rsid w:val="00752441"/>
    <w:rsid w:val="00760E87"/>
    <w:rsid w:val="007777E9"/>
    <w:rsid w:val="007C28B6"/>
    <w:rsid w:val="007E7E17"/>
    <w:rsid w:val="008607C3"/>
    <w:rsid w:val="00891837"/>
    <w:rsid w:val="008F7A7B"/>
    <w:rsid w:val="00901AED"/>
    <w:rsid w:val="009166AC"/>
    <w:rsid w:val="0092704F"/>
    <w:rsid w:val="00963B3B"/>
    <w:rsid w:val="009A36E0"/>
    <w:rsid w:val="009C56B7"/>
    <w:rsid w:val="009E198D"/>
    <w:rsid w:val="00A07A9E"/>
    <w:rsid w:val="00A17C80"/>
    <w:rsid w:val="00A354A3"/>
    <w:rsid w:val="00AD7493"/>
    <w:rsid w:val="00AE2438"/>
    <w:rsid w:val="00B06438"/>
    <w:rsid w:val="00B076BC"/>
    <w:rsid w:val="00B162F8"/>
    <w:rsid w:val="00C13F2F"/>
    <w:rsid w:val="00C34193"/>
    <w:rsid w:val="00CB5D3B"/>
    <w:rsid w:val="00D93CC4"/>
    <w:rsid w:val="00DE5278"/>
    <w:rsid w:val="00FD31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CA5F8"/>
  <w15:chartTrackingRefBased/>
  <w15:docId w15:val="{C3E4BED1-5F13-49D3-BE72-35C5CB54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422E62"/>
  </w:style>
  <w:style w:type="paragraph" w:styleId="NormalWeb">
    <w:name w:val="Normal (Web)"/>
    <w:basedOn w:val="Normal"/>
    <w:uiPriority w:val="99"/>
    <w:unhideWhenUsed/>
    <w:rsid w:val="006C270F"/>
    <w:pPr>
      <w:spacing w:before="240" w:after="240" w:line="240" w:lineRule="auto"/>
    </w:pPr>
    <w:rPr>
      <w:rFonts w:ascii="Times New Roman" w:eastAsia="Times New Roman" w:hAnsi="Times New Roman" w:cs="Times New Roman"/>
      <w:sz w:val="24"/>
      <w:szCs w:val="24"/>
      <w:lang w:eastAsia="fr-FR"/>
    </w:rPr>
  </w:style>
  <w:style w:type="character" w:styleId="Accentuation">
    <w:name w:val="Emphasis"/>
    <w:uiPriority w:val="20"/>
    <w:qFormat/>
    <w:rsid w:val="006C270F"/>
    <w:rPr>
      <w:i/>
      <w:iCs/>
    </w:rPr>
  </w:style>
  <w:style w:type="paragraph" w:styleId="Paragraphedeliste">
    <w:name w:val="List Paragraph"/>
    <w:basedOn w:val="Normal"/>
    <w:uiPriority w:val="34"/>
    <w:qFormat/>
    <w:rsid w:val="00347367"/>
    <w:pPr>
      <w:ind w:left="720"/>
      <w:contextualSpacing/>
    </w:pPr>
  </w:style>
  <w:style w:type="character" w:customStyle="1" w:styleId="citation">
    <w:name w:val="citation"/>
    <w:basedOn w:val="Policepardfaut"/>
    <w:rsid w:val="00195D9D"/>
  </w:style>
  <w:style w:type="character" w:styleId="Lienhypertexte">
    <w:name w:val="Hyperlink"/>
    <w:basedOn w:val="Policepardfaut"/>
    <w:uiPriority w:val="99"/>
    <w:unhideWhenUsed/>
    <w:rsid w:val="00195D9D"/>
    <w:rPr>
      <w:color w:val="0000FF"/>
      <w:u w:val="single"/>
    </w:rPr>
  </w:style>
  <w:style w:type="character" w:styleId="Lienhypertextesuivivisit">
    <w:name w:val="FollowedHyperlink"/>
    <w:basedOn w:val="Policepardfaut"/>
    <w:uiPriority w:val="99"/>
    <w:semiHidden/>
    <w:unhideWhenUsed/>
    <w:rsid w:val="0032276A"/>
    <w:rPr>
      <w:color w:val="954F72" w:themeColor="followedHyperlink"/>
      <w:u w:val="single"/>
    </w:rPr>
  </w:style>
  <w:style w:type="character" w:styleId="Mentionnonrsolue">
    <w:name w:val="Unresolved Mention"/>
    <w:basedOn w:val="Policepardfaut"/>
    <w:uiPriority w:val="99"/>
    <w:semiHidden/>
    <w:unhideWhenUsed/>
    <w:rsid w:val="00A07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Ordre_administratif_(France)" TargetMode="External"/><Relationship Id="rId3" Type="http://schemas.openxmlformats.org/officeDocument/2006/relationships/settings" Target="settings.xml"/><Relationship Id="rId7" Type="http://schemas.openxmlformats.org/officeDocument/2006/relationships/hyperlink" Target="https://fr.wikipedia.org/wiki/Recours_pour_exc%C3%A8s_de_pouvoir_en_Fr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france.gouv.fr/loda/article_lc/LEGIARTI000037388867/2018-09-0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3513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LE SOLLIEC</dc:creator>
  <cp:keywords/>
  <dc:description/>
  <cp:lastModifiedBy>Chantal LE SOLLIEC</cp:lastModifiedBy>
  <cp:revision>6</cp:revision>
  <dcterms:created xsi:type="dcterms:W3CDTF">2021-11-26T08:12:00Z</dcterms:created>
  <dcterms:modified xsi:type="dcterms:W3CDTF">2021-11-26T09:02:00Z</dcterms:modified>
</cp:coreProperties>
</file>