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6C098" w14:textId="7B224F99" w:rsidR="00536A03" w:rsidRPr="00AD39AF" w:rsidRDefault="00536A03" w:rsidP="00536A03">
      <w:pPr>
        <w:spacing w:line="240" w:lineRule="auto"/>
        <w:rPr>
          <w:rFonts w:ascii="Arial" w:hAnsi="Arial" w:cs="Arial"/>
          <w:sz w:val="32"/>
          <w:szCs w:val="32"/>
        </w:rPr>
      </w:pPr>
      <w:r>
        <w:rPr>
          <w:rFonts w:ascii="Arial" w:hAnsi="Arial" w:cs="Arial"/>
          <w:noProof/>
          <w:sz w:val="32"/>
          <w:szCs w:val="32"/>
        </w:rPr>
        <w:drawing>
          <wp:anchor distT="0" distB="0" distL="114300" distR="114300" simplePos="0" relativeHeight="251658240" behindDoc="1" locked="0" layoutInCell="1" allowOverlap="1" wp14:anchorId="688BB55F" wp14:editId="6708F237">
            <wp:simplePos x="0" y="0"/>
            <wp:positionH relativeFrom="margin">
              <wp:align>center</wp:align>
            </wp:positionH>
            <wp:positionV relativeFrom="paragraph">
              <wp:posOffset>7620</wp:posOffset>
            </wp:positionV>
            <wp:extent cx="1633855" cy="1030605"/>
            <wp:effectExtent l="0" t="0" r="4445" b="0"/>
            <wp:wrapTight wrapText="bothSides">
              <wp:wrapPolygon edited="0">
                <wp:start x="0" y="0"/>
                <wp:lineTo x="0" y="21161"/>
                <wp:lineTo x="21407" y="21161"/>
                <wp:lineTo x="21407" y="0"/>
                <wp:lineTo x="0" y="0"/>
              </wp:wrapPolygon>
            </wp:wrapTight>
            <wp:docPr id="1410017984" name="Image 2" descr="Valentin Haüy - Avec les aveugles et les malvoyants - Agir pour l'autonom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17984" name="Image 2" descr="Valentin Haüy - Avec les aveugles et les malvoyants - Agir pour l'autonomi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030605"/>
                    </a:xfrm>
                    <a:prstGeom prst="rect">
                      <a:avLst/>
                    </a:prstGeom>
                    <a:noFill/>
                  </pic:spPr>
                </pic:pic>
              </a:graphicData>
            </a:graphic>
          </wp:anchor>
        </w:drawing>
      </w:r>
    </w:p>
    <w:p w14:paraId="314646F8" w14:textId="701D71EE" w:rsidR="00AD39AF" w:rsidRPr="00C36331" w:rsidRDefault="00AD39AF" w:rsidP="00AD39AF">
      <w:pPr>
        <w:spacing w:line="240" w:lineRule="auto"/>
        <w:jc w:val="center"/>
        <w:rPr>
          <w:rFonts w:ascii="Arial" w:hAnsi="Arial" w:cs="Arial"/>
          <w:b/>
          <w:bCs/>
          <w:sz w:val="32"/>
          <w:szCs w:val="32"/>
        </w:rPr>
      </w:pPr>
      <w:r>
        <w:rPr>
          <w:rFonts w:ascii="Arial" w:hAnsi="Arial" w:cs="Arial"/>
          <w:b/>
          <w:bCs/>
          <w:noProof/>
          <w:sz w:val="32"/>
          <w:szCs w:val="32"/>
        </w:rPr>
        <w:drawing>
          <wp:inline distT="0" distB="0" distL="0" distR="0" wp14:anchorId="7304B6ED" wp14:editId="6DB8C5D9">
            <wp:extent cx="6820535" cy="769620"/>
            <wp:effectExtent l="0" t="0" r="0" b="0"/>
            <wp:docPr id="8346525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0535" cy="769620"/>
                    </a:xfrm>
                    <a:prstGeom prst="rect">
                      <a:avLst/>
                    </a:prstGeom>
                    <a:noFill/>
                  </pic:spPr>
                </pic:pic>
              </a:graphicData>
            </a:graphic>
          </wp:inline>
        </w:drawing>
      </w:r>
    </w:p>
    <w:p w14:paraId="228DDC44" w14:textId="34A8AF7F" w:rsidR="0008464C" w:rsidRDefault="0008464C" w:rsidP="00AD39AF">
      <w:pPr>
        <w:spacing w:line="240" w:lineRule="auto"/>
        <w:ind w:firstLine="708"/>
        <w:rPr>
          <w:rFonts w:ascii="Arial" w:hAnsi="Arial" w:cs="Arial"/>
        </w:rPr>
      </w:pPr>
      <w:r>
        <w:rPr>
          <w:rFonts w:ascii="Arial" w:hAnsi="Arial" w:cs="Arial"/>
        </w:rPr>
        <w:t>Un plaidoyer, pourquoi ? Pour répondre aux besoins et aux attentes des personnes âgées malvoyantes et non-voyantes, dont le nombre augmente avec le vieillissement de la population, afin de préserver leur autonomie</w:t>
      </w:r>
      <w:r w:rsidR="00C36331">
        <w:rPr>
          <w:rFonts w:ascii="Arial" w:hAnsi="Arial" w:cs="Arial"/>
        </w:rPr>
        <w:t xml:space="preserve">, </w:t>
      </w:r>
      <w:r>
        <w:rPr>
          <w:rFonts w:ascii="Arial" w:hAnsi="Arial" w:cs="Arial"/>
        </w:rPr>
        <w:t>leur qualité de vie</w:t>
      </w:r>
      <w:r w:rsidR="00C36331">
        <w:rPr>
          <w:rFonts w:ascii="Arial" w:hAnsi="Arial" w:cs="Arial"/>
        </w:rPr>
        <w:t xml:space="preserve">, et leur maintien à domicile. </w:t>
      </w:r>
    </w:p>
    <w:p w14:paraId="0139D93C" w14:textId="3DE5ADEA" w:rsidR="00B479B4" w:rsidRPr="00F73968" w:rsidRDefault="00766B33" w:rsidP="00C7097E">
      <w:pPr>
        <w:pStyle w:val="Titre1"/>
        <w:spacing w:line="240" w:lineRule="auto"/>
        <w:rPr>
          <w:rFonts w:cs="Arial"/>
          <w:b w:val="0"/>
        </w:rPr>
      </w:pPr>
      <w:r w:rsidRPr="00F73968">
        <w:rPr>
          <w:rFonts w:cs="Arial"/>
        </w:rPr>
        <w:t>I/ Prévenir le handicap visuel lié à l’âge</w:t>
      </w:r>
      <w:r w:rsidR="00883A94" w:rsidRPr="00F73968">
        <w:rPr>
          <w:rFonts w:cs="Arial"/>
        </w:rPr>
        <w:t xml:space="preserve"> </w:t>
      </w:r>
    </w:p>
    <w:p w14:paraId="596010E3" w14:textId="6A6E3C47" w:rsidR="00B479B4" w:rsidRPr="00F73968" w:rsidRDefault="00766B33" w:rsidP="00C7097E">
      <w:pPr>
        <w:pStyle w:val="Titre2"/>
        <w:numPr>
          <w:ilvl w:val="0"/>
          <w:numId w:val="15"/>
        </w:numPr>
        <w:spacing w:line="240" w:lineRule="auto"/>
        <w:rPr>
          <w:rFonts w:cs="Arial"/>
          <w:b w:val="0"/>
        </w:rPr>
      </w:pPr>
      <w:r w:rsidRPr="00F73968">
        <w:rPr>
          <w:rFonts w:cs="Arial"/>
        </w:rPr>
        <w:t>Mettre</w:t>
      </w:r>
      <w:r w:rsidR="00883A94" w:rsidRPr="00F73968">
        <w:rPr>
          <w:rFonts w:cs="Arial"/>
        </w:rPr>
        <w:t xml:space="preserve"> en place une politique </w:t>
      </w:r>
      <w:r w:rsidR="001875B4" w:rsidRPr="00F73968">
        <w:rPr>
          <w:rFonts w:cs="Arial"/>
        </w:rPr>
        <w:t xml:space="preserve">nationale </w:t>
      </w:r>
      <w:r w:rsidR="00883A94" w:rsidRPr="00F73968">
        <w:rPr>
          <w:rFonts w:cs="Arial"/>
        </w:rPr>
        <w:t>de prévention et de dépistage de la perte de vision chez les personnes âgées</w:t>
      </w:r>
    </w:p>
    <w:p w14:paraId="38139BEE" w14:textId="75143082" w:rsidR="0008464C" w:rsidRDefault="0008464C" w:rsidP="00C7097E">
      <w:pPr>
        <w:spacing w:line="240" w:lineRule="auto"/>
        <w:rPr>
          <w:rFonts w:ascii="Arial" w:hAnsi="Arial" w:cs="Arial"/>
        </w:rPr>
      </w:pPr>
      <w:r>
        <w:rPr>
          <w:rFonts w:ascii="Arial" w:hAnsi="Arial" w:cs="Arial"/>
        </w:rPr>
        <w:t>Le dépistage précoce et régulier de</w:t>
      </w:r>
      <w:r w:rsidR="00401BCD">
        <w:rPr>
          <w:rFonts w:ascii="Arial" w:hAnsi="Arial" w:cs="Arial"/>
        </w:rPr>
        <w:t>s affections oculaires, souvent asymptomatiques, limite les pertes de vision liées à des pathologies cécitantes telles que le glaucome, les rétinopathies diabétiques et la DMLA</w:t>
      </w:r>
      <w:r w:rsidR="000F7683">
        <w:rPr>
          <w:rStyle w:val="Appelnotedebasdep"/>
          <w:rFonts w:ascii="Arial" w:hAnsi="Arial" w:cs="Arial"/>
        </w:rPr>
        <w:footnoteReference w:id="1"/>
      </w:r>
      <w:r w:rsidR="00401BCD">
        <w:rPr>
          <w:rFonts w:ascii="Arial" w:hAnsi="Arial" w:cs="Arial"/>
        </w:rPr>
        <w:t xml:space="preserve">. </w:t>
      </w:r>
    </w:p>
    <w:p w14:paraId="6F8897CA" w14:textId="77777777" w:rsidR="0045311E" w:rsidRDefault="00C328C2" w:rsidP="00C7097E">
      <w:pPr>
        <w:spacing w:line="240" w:lineRule="auto"/>
        <w:rPr>
          <w:rFonts w:ascii="Arial" w:hAnsi="Arial" w:cs="Arial"/>
        </w:rPr>
      </w:pPr>
      <w:r w:rsidRPr="00F73968">
        <w:rPr>
          <w:rFonts w:ascii="Arial" w:hAnsi="Arial" w:cs="Arial"/>
        </w:rPr>
        <w:t xml:space="preserve">En conséquence, </w:t>
      </w:r>
      <w:r w:rsidR="001875B4" w:rsidRPr="00F73968">
        <w:rPr>
          <w:rFonts w:ascii="Arial" w:hAnsi="Arial" w:cs="Arial"/>
        </w:rPr>
        <w:t>nous demandons</w:t>
      </w:r>
      <w:r w:rsidR="0045311E">
        <w:rPr>
          <w:rFonts w:ascii="Arial" w:hAnsi="Arial" w:cs="Arial"/>
        </w:rPr>
        <w:t xml:space="preserve"> : </w:t>
      </w:r>
    </w:p>
    <w:p w14:paraId="7FFF1BA2" w14:textId="2F9CB852" w:rsidR="0045311E" w:rsidRPr="009B7978" w:rsidRDefault="009B7978" w:rsidP="00C7097E">
      <w:pPr>
        <w:spacing w:line="240" w:lineRule="auto"/>
        <w:rPr>
          <w:rFonts w:ascii="Arial" w:hAnsi="Arial" w:cs="Arial"/>
        </w:rPr>
      </w:pPr>
      <w:r w:rsidRPr="009B7978">
        <w:rPr>
          <w:rFonts w:ascii="Arial" w:hAnsi="Arial" w:cs="Arial"/>
          <w:b/>
          <w:bCs/>
        </w:rPr>
        <w:t>-</w:t>
      </w:r>
      <w:r>
        <w:rPr>
          <w:rFonts w:ascii="Arial" w:hAnsi="Arial" w:cs="Arial"/>
          <w:b/>
          <w:bCs/>
        </w:rPr>
        <w:t xml:space="preserve"> </w:t>
      </w:r>
      <w:r w:rsidR="0045311E" w:rsidRPr="009B7978">
        <w:rPr>
          <w:rFonts w:ascii="Arial" w:hAnsi="Arial" w:cs="Arial"/>
          <w:b/>
          <w:bCs/>
        </w:rPr>
        <w:t>l</w:t>
      </w:r>
      <w:r w:rsidR="00B479B4" w:rsidRPr="009B7978">
        <w:rPr>
          <w:rFonts w:ascii="Arial" w:hAnsi="Arial" w:cs="Arial"/>
          <w:b/>
          <w:bCs/>
        </w:rPr>
        <w:t>a mise en place de campagnes de sensibilisation régulières aux maladies cécitantes</w:t>
      </w:r>
      <w:r w:rsidR="0045311E" w:rsidRPr="009B7978">
        <w:rPr>
          <w:rFonts w:ascii="Arial" w:hAnsi="Arial" w:cs="Arial"/>
          <w:b/>
          <w:bCs/>
        </w:rPr>
        <w:t xml:space="preserve"> et aux solutions d’autonomie, </w:t>
      </w:r>
    </w:p>
    <w:p w14:paraId="7E485597" w14:textId="54F5C88C" w:rsidR="008E479F" w:rsidRDefault="009B7978" w:rsidP="00C7097E">
      <w:pPr>
        <w:spacing w:line="240" w:lineRule="auto"/>
        <w:rPr>
          <w:rFonts w:ascii="Arial" w:hAnsi="Arial" w:cs="Arial"/>
          <w:b/>
          <w:bCs/>
        </w:rPr>
      </w:pPr>
      <w:r>
        <w:rPr>
          <w:rFonts w:ascii="Arial" w:hAnsi="Arial" w:cs="Arial"/>
          <w:b/>
          <w:bCs/>
        </w:rPr>
        <w:t xml:space="preserve">- </w:t>
      </w:r>
      <w:r w:rsidR="0045311E" w:rsidRPr="009B7978">
        <w:rPr>
          <w:rFonts w:ascii="Arial" w:hAnsi="Arial" w:cs="Arial"/>
          <w:b/>
          <w:bCs/>
        </w:rPr>
        <w:t xml:space="preserve">le dépistage systématique de la situation visuelle des personnes âgées de 60 ans et plus, notamment à leur entrée en établissement. </w:t>
      </w:r>
    </w:p>
    <w:p w14:paraId="5FC4D717" w14:textId="77777777" w:rsidR="00C7097E" w:rsidRPr="009B7978" w:rsidRDefault="00C7097E" w:rsidP="00C7097E">
      <w:pPr>
        <w:spacing w:line="240" w:lineRule="auto"/>
        <w:rPr>
          <w:rFonts w:ascii="Arial" w:hAnsi="Arial" w:cs="Arial"/>
        </w:rPr>
      </w:pPr>
    </w:p>
    <w:p w14:paraId="3C42FD21" w14:textId="2FE13815" w:rsidR="00B479B4" w:rsidRPr="00F73968" w:rsidRDefault="00766B33" w:rsidP="00C7097E">
      <w:pPr>
        <w:pStyle w:val="Titre2"/>
        <w:numPr>
          <w:ilvl w:val="0"/>
          <w:numId w:val="15"/>
        </w:numPr>
        <w:spacing w:line="240" w:lineRule="auto"/>
        <w:rPr>
          <w:rFonts w:cs="Arial"/>
        </w:rPr>
      </w:pPr>
      <w:r w:rsidRPr="00F73968">
        <w:rPr>
          <w:rFonts w:cs="Arial"/>
        </w:rPr>
        <w:t>Former</w:t>
      </w:r>
      <w:r w:rsidR="00C328C2" w:rsidRPr="00F73968">
        <w:rPr>
          <w:rFonts w:cs="Arial"/>
        </w:rPr>
        <w:t xml:space="preserve"> </w:t>
      </w:r>
      <w:r w:rsidRPr="00F73968">
        <w:rPr>
          <w:rFonts w:cs="Arial"/>
        </w:rPr>
        <w:t>le</w:t>
      </w:r>
      <w:r w:rsidR="009B7978">
        <w:rPr>
          <w:rFonts w:cs="Arial"/>
        </w:rPr>
        <w:t>s professionnels</w:t>
      </w:r>
      <w:r w:rsidR="00C328C2" w:rsidRPr="00F73968">
        <w:rPr>
          <w:rFonts w:cs="Arial"/>
        </w:rPr>
        <w:t xml:space="preserve"> d</w:t>
      </w:r>
      <w:r w:rsidR="009B7978">
        <w:rPr>
          <w:rFonts w:cs="Arial"/>
        </w:rPr>
        <w:t xml:space="preserve">u secteur sanitaire et médico-social </w:t>
      </w:r>
      <w:r w:rsidR="00C328C2" w:rsidRPr="00F73968">
        <w:rPr>
          <w:rFonts w:cs="Arial"/>
        </w:rPr>
        <w:t>à la déficience visuelle et aux solutions d’autonomie</w:t>
      </w:r>
    </w:p>
    <w:p w14:paraId="4B4D27A9" w14:textId="2E15F674" w:rsidR="00F6051C" w:rsidRDefault="009B7978" w:rsidP="00C7097E">
      <w:pPr>
        <w:spacing w:line="240" w:lineRule="auto"/>
        <w:rPr>
          <w:rFonts w:ascii="Arial" w:hAnsi="Arial" w:cs="Arial"/>
        </w:rPr>
      </w:pPr>
      <w:r>
        <w:rPr>
          <w:rFonts w:ascii="Arial" w:hAnsi="Arial" w:cs="Arial"/>
        </w:rPr>
        <w:t xml:space="preserve">Un constat : le mémoire d’une </w:t>
      </w:r>
      <w:r w:rsidR="00C328C2" w:rsidRPr="00F73968">
        <w:rPr>
          <w:rFonts w:ascii="Arial" w:hAnsi="Arial" w:cs="Arial"/>
        </w:rPr>
        <w:t xml:space="preserve">médecin en Ehpad </w:t>
      </w:r>
      <w:r>
        <w:rPr>
          <w:rFonts w:ascii="Arial" w:hAnsi="Arial" w:cs="Arial"/>
        </w:rPr>
        <w:t xml:space="preserve">et notre campagne « continuons de lire dans les Ehpad » mettent </w:t>
      </w:r>
      <w:r w:rsidR="00C5152C" w:rsidRPr="00F73968">
        <w:rPr>
          <w:rFonts w:ascii="Arial" w:hAnsi="Arial" w:cs="Arial"/>
        </w:rPr>
        <w:t>en évidence</w:t>
      </w:r>
      <w:r w:rsidR="00C328C2" w:rsidRPr="00F73968">
        <w:rPr>
          <w:rFonts w:ascii="Arial" w:hAnsi="Arial" w:cs="Arial"/>
        </w:rPr>
        <w:t xml:space="preserve"> que les ¾ du personnel de santé ne savent pas qui sont les résidents aveugles ou malvoyants de</w:t>
      </w:r>
      <w:r w:rsidR="008E0D05">
        <w:rPr>
          <w:rFonts w:ascii="Arial" w:hAnsi="Arial" w:cs="Arial"/>
        </w:rPr>
        <w:t xml:space="preserve">s </w:t>
      </w:r>
      <w:r w:rsidR="00C328C2" w:rsidRPr="00F73968">
        <w:rPr>
          <w:rFonts w:ascii="Arial" w:hAnsi="Arial" w:cs="Arial"/>
        </w:rPr>
        <w:t xml:space="preserve">Ehpad. </w:t>
      </w:r>
    </w:p>
    <w:p w14:paraId="5B0EB8B7" w14:textId="77777777" w:rsidR="009B7978" w:rsidRDefault="009B7978" w:rsidP="00C7097E">
      <w:pPr>
        <w:spacing w:line="240" w:lineRule="auto"/>
        <w:rPr>
          <w:rFonts w:ascii="Arial" w:hAnsi="Arial" w:cs="Arial"/>
        </w:rPr>
      </w:pPr>
      <w:r w:rsidRPr="009B7978">
        <w:rPr>
          <w:rFonts w:ascii="Arial" w:hAnsi="Arial" w:cs="Arial"/>
        </w:rPr>
        <w:t>En conséquence</w:t>
      </w:r>
      <w:r w:rsidR="00C5152C" w:rsidRPr="009B7978">
        <w:rPr>
          <w:rFonts w:ascii="Arial" w:hAnsi="Arial" w:cs="Arial"/>
        </w:rPr>
        <w:t>, nous demandons</w:t>
      </w:r>
      <w:r>
        <w:rPr>
          <w:rFonts w:ascii="Arial" w:hAnsi="Arial" w:cs="Arial"/>
        </w:rPr>
        <w:t xml:space="preserve"> : </w:t>
      </w:r>
    </w:p>
    <w:p w14:paraId="285FF409" w14:textId="4E8F536F" w:rsidR="00BA52B5" w:rsidRDefault="009B7978" w:rsidP="00C7097E">
      <w:pPr>
        <w:spacing w:line="240" w:lineRule="auto"/>
        <w:rPr>
          <w:rFonts w:ascii="Arial" w:hAnsi="Arial" w:cs="Arial"/>
          <w:b/>
          <w:bCs/>
        </w:rPr>
      </w:pPr>
      <w:r w:rsidRPr="00FF76F4">
        <w:rPr>
          <w:rFonts w:ascii="Arial" w:hAnsi="Arial" w:cs="Arial"/>
          <w:b/>
          <w:bCs/>
        </w:rPr>
        <w:t xml:space="preserve">- </w:t>
      </w:r>
      <w:r w:rsidR="00FF76F4" w:rsidRPr="00FF76F4">
        <w:rPr>
          <w:rFonts w:ascii="Arial" w:hAnsi="Arial" w:cs="Arial"/>
          <w:b/>
          <w:bCs/>
        </w:rPr>
        <w:t xml:space="preserve">de </w:t>
      </w:r>
      <w:r w:rsidR="00B479B4" w:rsidRPr="00FF76F4">
        <w:rPr>
          <w:rFonts w:ascii="Arial" w:hAnsi="Arial" w:cs="Arial"/>
          <w:b/>
          <w:bCs/>
        </w:rPr>
        <w:t xml:space="preserve">rendre obligatoire des formations </w:t>
      </w:r>
      <w:r w:rsidR="00FF76F4">
        <w:rPr>
          <w:rFonts w:ascii="Arial" w:hAnsi="Arial" w:cs="Arial"/>
          <w:b/>
          <w:bCs/>
        </w:rPr>
        <w:t>aux</w:t>
      </w:r>
      <w:r w:rsidR="00B479B4" w:rsidRPr="00FF76F4">
        <w:rPr>
          <w:rFonts w:ascii="Arial" w:hAnsi="Arial" w:cs="Arial"/>
          <w:b/>
          <w:bCs/>
        </w:rPr>
        <w:t xml:space="preserve"> situations de handicap visue</w:t>
      </w:r>
      <w:r w:rsidR="00FF76F4" w:rsidRPr="00FF76F4">
        <w:rPr>
          <w:rFonts w:ascii="Arial" w:hAnsi="Arial" w:cs="Arial"/>
          <w:b/>
          <w:bCs/>
        </w:rPr>
        <w:t>l à</w:t>
      </w:r>
      <w:r w:rsidR="00B479B4" w:rsidRPr="00FF76F4">
        <w:rPr>
          <w:rFonts w:ascii="Arial" w:hAnsi="Arial" w:cs="Arial"/>
          <w:b/>
          <w:bCs/>
        </w:rPr>
        <w:t xml:space="preserve"> toute personne </w:t>
      </w:r>
      <w:r w:rsidR="00560B94">
        <w:rPr>
          <w:rFonts w:ascii="Arial" w:hAnsi="Arial" w:cs="Arial"/>
          <w:b/>
          <w:bCs/>
        </w:rPr>
        <w:t>intervenant auprès des personnes âgées (Ehpad</w:t>
      </w:r>
      <w:r w:rsidR="00560B94" w:rsidRPr="00FF76F4">
        <w:rPr>
          <w:rFonts w:ascii="Arial" w:hAnsi="Arial" w:cs="Arial"/>
          <w:b/>
          <w:bCs/>
        </w:rPr>
        <w:t>,</w:t>
      </w:r>
      <w:r w:rsidR="00560B94">
        <w:rPr>
          <w:rFonts w:ascii="Arial" w:hAnsi="Arial" w:cs="Arial"/>
          <w:b/>
          <w:bCs/>
        </w:rPr>
        <w:t xml:space="preserve"> </w:t>
      </w:r>
      <w:r w:rsidR="00560B94" w:rsidRPr="00FF76F4">
        <w:rPr>
          <w:rFonts w:ascii="Arial" w:hAnsi="Arial" w:cs="Arial"/>
          <w:b/>
          <w:bCs/>
        </w:rPr>
        <w:t>CLIC</w:t>
      </w:r>
      <w:r w:rsidR="00560B94">
        <w:rPr>
          <w:rStyle w:val="Appelnotedebasdep"/>
          <w:rFonts w:ascii="Arial" w:hAnsi="Arial" w:cs="Arial"/>
          <w:b/>
          <w:bCs/>
        </w:rPr>
        <w:footnoteReference w:id="2"/>
      </w:r>
      <w:r w:rsidR="00560B94" w:rsidRPr="00FF76F4">
        <w:rPr>
          <w:rFonts w:ascii="Arial" w:hAnsi="Arial" w:cs="Arial"/>
          <w:b/>
          <w:bCs/>
        </w:rPr>
        <w:t>, CCAS</w:t>
      </w:r>
      <w:r w:rsidR="00560B94" w:rsidRPr="00FF76F4">
        <w:rPr>
          <w:rStyle w:val="Appelnotedebasdep"/>
          <w:rFonts w:ascii="Arial" w:hAnsi="Arial" w:cs="Arial"/>
          <w:b/>
          <w:bCs/>
        </w:rPr>
        <w:footnoteReference w:id="3"/>
      </w:r>
      <w:r w:rsidR="00560B94" w:rsidRPr="00FF76F4">
        <w:rPr>
          <w:rFonts w:ascii="Arial" w:hAnsi="Arial" w:cs="Arial"/>
          <w:b/>
          <w:bCs/>
        </w:rPr>
        <w:t>, SPDA</w:t>
      </w:r>
      <w:r w:rsidR="00560B94" w:rsidRPr="00FF76F4">
        <w:rPr>
          <w:rStyle w:val="Appelnotedebasdep"/>
          <w:rFonts w:ascii="Arial" w:hAnsi="Arial" w:cs="Arial"/>
          <w:b/>
          <w:bCs/>
        </w:rPr>
        <w:footnoteReference w:id="4"/>
      </w:r>
      <w:r w:rsidR="00560B94">
        <w:rPr>
          <w:rFonts w:ascii="Arial" w:hAnsi="Arial" w:cs="Arial"/>
          <w:b/>
          <w:bCs/>
        </w:rPr>
        <w:t>) ou susceptible d’intervenir</w:t>
      </w:r>
      <w:r w:rsidR="00B479B4" w:rsidRPr="00FF76F4">
        <w:rPr>
          <w:rFonts w:ascii="Arial" w:hAnsi="Arial" w:cs="Arial"/>
          <w:b/>
          <w:bCs/>
        </w:rPr>
        <w:t xml:space="preserve"> auprès des personnes âgées</w:t>
      </w:r>
      <w:r w:rsidR="00560B94">
        <w:rPr>
          <w:rFonts w:ascii="Arial" w:hAnsi="Arial" w:cs="Arial"/>
          <w:b/>
          <w:bCs/>
        </w:rPr>
        <w:t xml:space="preserve"> (centres de formation des professionnels de santé).</w:t>
      </w:r>
    </w:p>
    <w:p w14:paraId="4CB18B3E" w14:textId="77777777" w:rsidR="00C7097E" w:rsidRPr="00FF76F4" w:rsidRDefault="00C7097E" w:rsidP="00C7097E">
      <w:pPr>
        <w:spacing w:line="240" w:lineRule="auto"/>
        <w:rPr>
          <w:rFonts w:ascii="Arial" w:hAnsi="Arial" w:cs="Arial"/>
          <w:b/>
          <w:bCs/>
        </w:rPr>
      </w:pPr>
    </w:p>
    <w:p w14:paraId="22D4960D" w14:textId="03F3D236" w:rsidR="00B479B4" w:rsidRPr="00F73968" w:rsidRDefault="00766B33" w:rsidP="00C7097E">
      <w:pPr>
        <w:pStyle w:val="Titre2"/>
        <w:numPr>
          <w:ilvl w:val="0"/>
          <w:numId w:val="15"/>
        </w:numPr>
        <w:spacing w:line="240" w:lineRule="auto"/>
        <w:rPr>
          <w:rFonts w:cs="Arial"/>
        </w:rPr>
      </w:pPr>
      <w:r w:rsidRPr="00F73968">
        <w:rPr>
          <w:rFonts w:cs="Arial"/>
        </w:rPr>
        <w:t>Améliorer</w:t>
      </w:r>
      <w:r w:rsidR="00C328C2" w:rsidRPr="00F73968">
        <w:rPr>
          <w:rFonts w:cs="Arial"/>
        </w:rPr>
        <w:t xml:space="preserve"> </w:t>
      </w:r>
      <w:r w:rsidRPr="00F73968">
        <w:rPr>
          <w:rFonts w:cs="Arial"/>
        </w:rPr>
        <w:t>l</w:t>
      </w:r>
      <w:r w:rsidR="00C328C2" w:rsidRPr="00F73968">
        <w:rPr>
          <w:rFonts w:cs="Arial"/>
        </w:rPr>
        <w:t xml:space="preserve">es critères d’évaluation de la dépendance </w:t>
      </w:r>
    </w:p>
    <w:p w14:paraId="4282889E" w14:textId="3F82A40D" w:rsidR="009B41A0" w:rsidRPr="00C7097E" w:rsidRDefault="00C328C2" w:rsidP="00C7097E">
      <w:pPr>
        <w:spacing w:line="240" w:lineRule="auto"/>
        <w:rPr>
          <w:rFonts w:ascii="Arial" w:hAnsi="Arial" w:cs="Arial"/>
        </w:rPr>
      </w:pPr>
      <w:r w:rsidRPr="00F73968">
        <w:rPr>
          <w:rFonts w:ascii="Arial" w:hAnsi="Arial" w:cs="Arial"/>
        </w:rPr>
        <w:t xml:space="preserve">La grille AGGIR, </w:t>
      </w:r>
      <w:r w:rsidR="00B479B4" w:rsidRPr="00F73968">
        <w:rPr>
          <w:rFonts w:ascii="Arial" w:hAnsi="Arial" w:cs="Arial"/>
        </w:rPr>
        <w:t xml:space="preserve">utilisée </w:t>
      </w:r>
      <w:r w:rsidR="003E716F" w:rsidRPr="00F73968">
        <w:rPr>
          <w:rFonts w:ascii="Arial" w:hAnsi="Arial" w:cs="Arial"/>
        </w:rPr>
        <w:t xml:space="preserve">notamment </w:t>
      </w:r>
      <w:r w:rsidR="00B479B4" w:rsidRPr="00F73968">
        <w:rPr>
          <w:rFonts w:ascii="Arial" w:hAnsi="Arial" w:cs="Arial"/>
        </w:rPr>
        <w:t>pour évaluer la dépendance et obtenir des aides financières</w:t>
      </w:r>
      <w:r w:rsidRPr="00F73968">
        <w:rPr>
          <w:rFonts w:ascii="Arial" w:hAnsi="Arial" w:cs="Arial"/>
        </w:rPr>
        <w:t xml:space="preserve">, </w:t>
      </w:r>
      <w:r w:rsidR="00F1524A" w:rsidRPr="00F73968">
        <w:rPr>
          <w:rFonts w:ascii="Arial" w:hAnsi="Arial" w:cs="Arial"/>
        </w:rPr>
        <w:t>n’évalue pas</w:t>
      </w:r>
      <w:r w:rsidRPr="00F73968">
        <w:rPr>
          <w:rFonts w:ascii="Arial" w:hAnsi="Arial" w:cs="Arial"/>
        </w:rPr>
        <w:t xml:space="preserve"> les déficiences sensorielles</w:t>
      </w:r>
      <w:r w:rsidR="00B479B4" w:rsidRPr="00F73968">
        <w:rPr>
          <w:rFonts w:ascii="Arial" w:hAnsi="Arial" w:cs="Arial"/>
        </w:rPr>
        <w:t xml:space="preserve">. </w:t>
      </w:r>
      <w:r w:rsidR="00560B94">
        <w:rPr>
          <w:rFonts w:ascii="Arial" w:hAnsi="Arial" w:cs="Arial"/>
        </w:rPr>
        <w:t xml:space="preserve">Les situations de handicap </w:t>
      </w:r>
      <w:r w:rsidR="00560B94" w:rsidRPr="00C7097E">
        <w:rPr>
          <w:rFonts w:ascii="Arial" w:hAnsi="Arial" w:cs="Arial"/>
        </w:rPr>
        <w:t xml:space="preserve">visuel sont ignorées. </w:t>
      </w:r>
    </w:p>
    <w:p w14:paraId="2193FE25" w14:textId="2076715A" w:rsidR="009B41A0" w:rsidRPr="00C7097E" w:rsidRDefault="00560B94" w:rsidP="00C7097E">
      <w:pPr>
        <w:spacing w:line="240" w:lineRule="auto"/>
        <w:rPr>
          <w:rFonts w:ascii="Arial" w:hAnsi="Arial" w:cs="Arial"/>
        </w:rPr>
      </w:pPr>
      <w:r w:rsidRPr="00C7097E">
        <w:rPr>
          <w:rFonts w:ascii="Arial" w:hAnsi="Arial" w:cs="Arial"/>
        </w:rPr>
        <w:lastRenderedPageBreak/>
        <w:t>En conséquence</w:t>
      </w:r>
      <w:r w:rsidR="00C328C2" w:rsidRPr="00C7097E">
        <w:rPr>
          <w:rFonts w:ascii="Arial" w:hAnsi="Arial" w:cs="Arial"/>
        </w:rPr>
        <w:t xml:space="preserve">, </w:t>
      </w:r>
      <w:r w:rsidR="00544F7A" w:rsidRPr="00C7097E">
        <w:rPr>
          <w:rFonts w:ascii="Arial" w:hAnsi="Arial" w:cs="Arial"/>
        </w:rPr>
        <w:t>nous demandons</w:t>
      </w:r>
      <w:r w:rsidR="009B41A0" w:rsidRPr="00C7097E">
        <w:rPr>
          <w:rFonts w:ascii="Arial" w:hAnsi="Arial" w:cs="Arial"/>
        </w:rPr>
        <w:t xml:space="preserve"> : </w:t>
      </w:r>
    </w:p>
    <w:p w14:paraId="553A6D84" w14:textId="2C95C40A" w:rsidR="009B41A0" w:rsidRPr="00F73968" w:rsidRDefault="00766B33" w:rsidP="00C7097E">
      <w:pPr>
        <w:spacing w:line="240" w:lineRule="auto"/>
        <w:rPr>
          <w:rFonts w:ascii="Arial" w:hAnsi="Arial" w:cs="Arial"/>
          <w:b/>
          <w:bCs/>
        </w:rPr>
      </w:pPr>
      <w:r w:rsidRPr="00F73968">
        <w:rPr>
          <w:rFonts w:ascii="Arial" w:hAnsi="Arial" w:cs="Arial"/>
          <w:b/>
          <w:bCs/>
        </w:rPr>
        <w:t xml:space="preserve">- </w:t>
      </w:r>
      <w:r w:rsidR="00C7097E">
        <w:rPr>
          <w:rFonts w:ascii="Arial" w:hAnsi="Arial" w:cs="Arial"/>
          <w:b/>
          <w:bCs/>
        </w:rPr>
        <w:t>u</w:t>
      </w:r>
      <w:r w:rsidR="009B41A0" w:rsidRPr="00F73968">
        <w:rPr>
          <w:rFonts w:ascii="Arial" w:hAnsi="Arial" w:cs="Arial"/>
          <w:b/>
          <w:bCs/>
        </w:rPr>
        <w:t>ne adaptation de</w:t>
      </w:r>
      <w:r w:rsidR="00544F7A" w:rsidRPr="00F73968">
        <w:rPr>
          <w:rFonts w:ascii="Arial" w:hAnsi="Arial" w:cs="Arial"/>
          <w:b/>
          <w:bCs/>
        </w:rPr>
        <w:t xml:space="preserve"> la grille AGGIR</w:t>
      </w:r>
      <w:r w:rsidR="00560B94">
        <w:rPr>
          <w:rFonts w:ascii="Arial" w:hAnsi="Arial" w:cs="Arial"/>
          <w:b/>
          <w:bCs/>
        </w:rPr>
        <w:t xml:space="preserve">, qui prenne </w:t>
      </w:r>
      <w:r w:rsidR="00544F7A" w:rsidRPr="00F73968">
        <w:rPr>
          <w:rFonts w:ascii="Arial" w:hAnsi="Arial" w:cs="Arial"/>
          <w:b/>
          <w:bCs/>
        </w:rPr>
        <w:t xml:space="preserve">compte </w:t>
      </w:r>
      <w:r w:rsidR="00560B94">
        <w:rPr>
          <w:rFonts w:ascii="Arial" w:hAnsi="Arial" w:cs="Arial"/>
          <w:b/>
          <w:bCs/>
        </w:rPr>
        <w:t>les déficiences sensorielles</w:t>
      </w:r>
      <w:r w:rsidR="001A24FD">
        <w:rPr>
          <w:rFonts w:ascii="Arial" w:hAnsi="Arial" w:cs="Arial"/>
          <w:b/>
          <w:bCs/>
        </w:rPr>
        <w:t xml:space="preserve"> avec leurs spécificités, et les situations de handicap visuel qui en découlent. </w:t>
      </w:r>
    </w:p>
    <w:p w14:paraId="1E774F48" w14:textId="5DC1F656" w:rsidR="009B41A0" w:rsidRPr="00F73968" w:rsidRDefault="00766B33" w:rsidP="00C7097E">
      <w:pPr>
        <w:pStyle w:val="Titre1"/>
        <w:spacing w:line="240" w:lineRule="auto"/>
        <w:rPr>
          <w:rFonts w:cs="Arial"/>
        </w:rPr>
      </w:pPr>
      <w:r w:rsidRPr="00F73968">
        <w:rPr>
          <w:rFonts w:cs="Arial"/>
        </w:rPr>
        <w:t xml:space="preserve">II/ </w:t>
      </w:r>
      <w:r w:rsidR="000F7683">
        <w:rPr>
          <w:rFonts w:cs="Arial"/>
        </w:rPr>
        <w:t>L</w:t>
      </w:r>
      <w:r w:rsidR="009B41A0" w:rsidRPr="00F73968">
        <w:rPr>
          <w:rFonts w:cs="Arial"/>
        </w:rPr>
        <w:t>imiter la dépendance</w:t>
      </w:r>
      <w:r w:rsidR="00814B9A" w:rsidRPr="00F73968">
        <w:rPr>
          <w:rFonts w:cs="Arial"/>
        </w:rPr>
        <w:t xml:space="preserve"> de la personne âgée en situation de handicap visuel</w:t>
      </w:r>
    </w:p>
    <w:p w14:paraId="0C83A482" w14:textId="6AAC3D4E" w:rsidR="009B41A0" w:rsidRPr="00F73968" w:rsidRDefault="00A12BA4" w:rsidP="00C7097E">
      <w:pPr>
        <w:pStyle w:val="Titre2"/>
        <w:numPr>
          <w:ilvl w:val="0"/>
          <w:numId w:val="16"/>
        </w:numPr>
        <w:spacing w:line="240" w:lineRule="auto"/>
        <w:rPr>
          <w:rFonts w:cs="Arial"/>
        </w:rPr>
      </w:pPr>
      <w:r>
        <w:rPr>
          <w:rFonts w:cs="Arial"/>
        </w:rPr>
        <w:t>F</w:t>
      </w:r>
      <w:r w:rsidR="001A24FD">
        <w:rPr>
          <w:rFonts w:cs="Arial"/>
        </w:rPr>
        <w:t>avoriser la création de structures d’information et d’accompagnement des personnes âgées en situation de handicap visuel</w:t>
      </w:r>
    </w:p>
    <w:p w14:paraId="26C2C7E5" w14:textId="0B4AB4D7" w:rsidR="001A24FD" w:rsidRDefault="001A24FD" w:rsidP="00C7097E">
      <w:pPr>
        <w:spacing w:line="240" w:lineRule="auto"/>
        <w:rPr>
          <w:rFonts w:ascii="Arial" w:hAnsi="Arial" w:cs="Arial"/>
        </w:rPr>
      </w:pPr>
      <w:r>
        <w:rPr>
          <w:rFonts w:ascii="Arial" w:hAnsi="Arial" w:cs="Arial"/>
        </w:rPr>
        <w:t>Un constat : plus de la moitié des personnes âgées de 60 ans et plus avec un diagnostic de perte de vision irrémédiable n’ont reçu aucune proposition de prise en charge (étude Homère 2021</w:t>
      </w:r>
      <w:r w:rsidR="00392563">
        <w:rPr>
          <w:rStyle w:val="Appelnotedebasdep"/>
          <w:rFonts w:ascii="Arial" w:hAnsi="Arial" w:cs="Arial"/>
        </w:rPr>
        <w:footnoteReference w:id="5"/>
      </w:r>
      <w:r>
        <w:rPr>
          <w:rFonts w:ascii="Arial" w:hAnsi="Arial" w:cs="Arial"/>
        </w:rPr>
        <w:t xml:space="preserve">). </w:t>
      </w:r>
    </w:p>
    <w:p w14:paraId="2F85ECED" w14:textId="6821F963" w:rsidR="001A24FD" w:rsidRDefault="001A24FD" w:rsidP="00C7097E">
      <w:pPr>
        <w:spacing w:line="240" w:lineRule="auto"/>
        <w:rPr>
          <w:rFonts w:ascii="Arial" w:hAnsi="Arial" w:cs="Arial"/>
        </w:rPr>
      </w:pPr>
      <w:r>
        <w:rPr>
          <w:rFonts w:ascii="Arial" w:hAnsi="Arial" w:cs="Arial"/>
        </w:rPr>
        <w:t xml:space="preserve">En conséquence, nous demandons : </w:t>
      </w:r>
    </w:p>
    <w:p w14:paraId="3E239A32" w14:textId="5BE819E4" w:rsidR="00C7097E" w:rsidRPr="00C7097E" w:rsidRDefault="00C7097E" w:rsidP="00C7097E">
      <w:pPr>
        <w:spacing w:line="240" w:lineRule="auto"/>
        <w:rPr>
          <w:rFonts w:ascii="Arial" w:hAnsi="Arial" w:cs="Arial"/>
          <w:b/>
          <w:bCs/>
        </w:rPr>
      </w:pPr>
      <w:r w:rsidRPr="00C7097E">
        <w:rPr>
          <w:rFonts w:ascii="Arial" w:hAnsi="Arial" w:cs="Arial"/>
          <w:b/>
          <w:bCs/>
        </w:rPr>
        <w:t>-</w:t>
      </w:r>
      <w:r>
        <w:rPr>
          <w:rFonts w:ascii="Arial" w:hAnsi="Arial" w:cs="Arial"/>
          <w:b/>
          <w:bCs/>
        </w:rPr>
        <w:t xml:space="preserve"> l</w:t>
      </w:r>
      <w:r w:rsidR="00A12BA4" w:rsidRPr="00C7097E">
        <w:rPr>
          <w:rFonts w:ascii="Arial" w:hAnsi="Arial" w:cs="Arial"/>
          <w:b/>
          <w:bCs/>
        </w:rPr>
        <w:t xml:space="preserve">a pérennisation et la </w:t>
      </w:r>
      <w:r w:rsidR="001A24FD" w:rsidRPr="00C7097E">
        <w:rPr>
          <w:rFonts w:ascii="Arial" w:hAnsi="Arial" w:cs="Arial"/>
          <w:b/>
          <w:bCs/>
        </w:rPr>
        <w:t xml:space="preserve">généralisation sur tout le territoire du pôle d’accueil, de coordination et d’orientation (projet pilote mis en place par l’AVH et l’Institut Saint-Louis), notamment </w:t>
      </w:r>
      <w:r w:rsidR="00A12BA4" w:rsidRPr="00C7097E">
        <w:rPr>
          <w:rFonts w:ascii="Arial" w:hAnsi="Arial" w:cs="Arial"/>
          <w:b/>
          <w:bCs/>
        </w:rPr>
        <w:t xml:space="preserve">en développant </w:t>
      </w:r>
      <w:r w:rsidR="001A24FD" w:rsidRPr="00C7097E">
        <w:rPr>
          <w:rFonts w:ascii="Arial" w:hAnsi="Arial" w:cs="Arial"/>
          <w:b/>
          <w:bCs/>
        </w:rPr>
        <w:t xml:space="preserve">une plateforme téléphonique et des antennes locales. </w:t>
      </w:r>
    </w:p>
    <w:p w14:paraId="1FAFC8EA" w14:textId="77777777" w:rsidR="00C7097E" w:rsidRPr="00C7097E" w:rsidRDefault="00C7097E" w:rsidP="00C7097E">
      <w:pPr>
        <w:pStyle w:val="Paragraphedeliste"/>
        <w:spacing w:line="240" w:lineRule="auto"/>
        <w:rPr>
          <w:rFonts w:ascii="Arial" w:hAnsi="Arial" w:cs="Arial"/>
          <w:b/>
          <w:bCs/>
        </w:rPr>
      </w:pPr>
    </w:p>
    <w:p w14:paraId="1A245E3B" w14:textId="4EC09991" w:rsidR="009B41A0" w:rsidRPr="00F73968" w:rsidRDefault="00814B9A" w:rsidP="00C7097E">
      <w:pPr>
        <w:pStyle w:val="Titre2"/>
        <w:numPr>
          <w:ilvl w:val="0"/>
          <w:numId w:val="16"/>
        </w:numPr>
        <w:spacing w:line="240" w:lineRule="auto"/>
        <w:rPr>
          <w:rFonts w:cs="Arial"/>
        </w:rPr>
      </w:pPr>
      <w:r w:rsidRPr="00F73968">
        <w:rPr>
          <w:rFonts w:cs="Arial"/>
        </w:rPr>
        <w:t>D</w:t>
      </w:r>
      <w:r w:rsidR="00BC6F7E" w:rsidRPr="00F73968">
        <w:rPr>
          <w:rFonts w:cs="Arial"/>
        </w:rPr>
        <w:t>évelopper et améliorer l’information sur les aides techniques spécifiques aux personnes âgées en situation de handicap visuel</w:t>
      </w:r>
      <w:r w:rsidR="001A24FD">
        <w:rPr>
          <w:rFonts w:cs="Arial"/>
        </w:rPr>
        <w:t xml:space="preserve"> </w:t>
      </w:r>
    </w:p>
    <w:p w14:paraId="6270D40E" w14:textId="363835F9" w:rsidR="00766B33" w:rsidRPr="00F73968" w:rsidRDefault="00A12BA4" w:rsidP="00C7097E">
      <w:pPr>
        <w:spacing w:line="240" w:lineRule="auto"/>
        <w:rPr>
          <w:rFonts w:ascii="Arial" w:hAnsi="Arial" w:cs="Arial"/>
        </w:rPr>
      </w:pPr>
      <w:r>
        <w:rPr>
          <w:rFonts w:ascii="Arial" w:hAnsi="Arial" w:cs="Arial"/>
        </w:rPr>
        <w:t xml:space="preserve">Un constat : ¼ des personnes âgées de 60 ans et plus en situation de handicap visuel n’utilisent pas d’aides techniques car elles </w:t>
      </w:r>
      <w:r w:rsidRPr="00C7097E">
        <w:rPr>
          <w:rFonts w:ascii="Arial" w:hAnsi="Arial" w:cs="Arial"/>
        </w:rPr>
        <w:t xml:space="preserve">sont trop chères et </w:t>
      </w:r>
      <w:r w:rsidR="00C7097E" w:rsidRPr="00C7097E">
        <w:rPr>
          <w:rFonts w:ascii="Arial" w:hAnsi="Arial" w:cs="Arial"/>
        </w:rPr>
        <w:t>plus de 9</w:t>
      </w:r>
      <w:r w:rsidRPr="00C7097E">
        <w:rPr>
          <w:rFonts w:ascii="Arial" w:hAnsi="Arial" w:cs="Arial"/>
        </w:rPr>
        <w:t>0% n’accèdent pas à la rééducation en autonomi</w:t>
      </w:r>
      <w:r w:rsidR="00C7097E" w:rsidRPr="00C7097E">
        <w:rPr>
          <w:rFonts w:ascii="Arial" w:hAnsi="Arial" w:cs="Arial"/>
        </w:rPr>
        <w:t>e</w:t>
      </w:r>
      <w:r w:rsidR="00392563">
        <w:rPr>
          <w:rFonts w:ascii="Arial" w:hAnsi="Arial" w:cs="Arial"/>
        </w:rPr>
        <w:t xml:space="preserve"> (étude Homère 2021)</w:t>
      </w:r>
      <w:r w:rsidRPr="00C7097E">
        <w:rPr>
          <w:rFonts w:ascii="Arial" w:hAnsi="Arial" w:cs="Arial"/>
        </w:rPr>
        <w:t>.</w:t>
      </w:r>
      <w:r>
        <w:rPr>
          <w:rFonts w:ascii="Arial" w:hAnsi="Arial" w:cs="Arial"/>
        </w:rPr>
        <w:t xml:space="preserve"> </w:t>
      </w:r>
    </w:p>
    <w:p w14:paraId="1B268446" w14:textId="77777777" w:rsidR="00766B33" w:rsidRPr="00F73968" w:rsidRDefault="00766B33" w:rsidP="00C7097E">
      <w:pPr>
        <w:spacing w:line="240" w:lineRule="auto"/>
        <w:rPr>
          <w:rFonts w:ascii="Arial" w:hAnsi="Arial" w:cs="Arial"/>
        </w:rPr>
      </w:pPr>
      <w:r w:rsidRPr="00F73968">
        <w:rPr>
          <w:rFonts w:ascii="Arial" w:hAnsi="Arial" w:cs="Arial"/>
        </w:rPr>
        <w:t xml:space="preserve">Par conséquent, nous demandons : </w:t>
      </w:r>
    </w:p>
    <w:p w14:paraId="1B306E89" w14:textId="2834F315" w:rsidR="00AD152F" w:rsidRDefault="00AD152F" w:rsidP="00C7097E">
      <w:pPr>
        <w:spacing w:line="240" w:lineRule="auto"/>
        <w:rPr>
          <w:rFonts w:ascii="Arial" w:hAnsi="Arial" w:cs="Arial"/>
        </w:rPr>
      </w:pPr>
      <w:r w:rsidRPr="00AD152F">
        <w:rPr>
          <w:rFonts w:ascii="Arial" w:hAnsi="Arial" w:cs="Arial"/>
          <w:b/>
          <w:bCs/>
        </w:rPr>
        <w:t>-</w:t>
      </w:r>
      <w:r>
        <w:rPr>
          <w:rFonts w:ascii="Arial" w:hAnsi="Arial" w:cs="Arial"/>
          <w:b/>
          <w:bCs/>
        </w:rPr>
        <w:t xml:space="preserve"> </w:t>
      </w:r>
      <w:r w:rsidR="00C7097E">
        <w:rPr>
          <w:rFonts w:ascii="Arial" w:hAnsi="Arial" w:cs="Arial"/>
          <w:b/>
          <w:bCs/>
        </w:rPr>
        <w:t>l</w:t>
      </w:r>
      <w:r w:rsidR="00766B33" w:rsidRPr="00AD152F">
        <w:rPr>
          <w:rFonts w:ascii="Arial" w:hAnsi="Arial" w:cs="Arial"/>
          <w:b/>
          <w:bCs/>
        </w:rPr>
        <w:t>a prise en charge par la sécurité sociale des aides techniques</w:t>
      </w:r>
      <w:r w:rsidR="00E65671">
        <w:rPr>
          <w:rFonts w:ascii="Arial" w:hAnsi="Arial" w:cs="Arial"/>
          <w:b/>
          <w:bCs/>
        </w:rPr>
        <w:t>.</w:t>
      </w:r>
    </w:p>
    <w:p w14:paraId="5A072FEB" w14:textId="5EAE1082" w:rsidR="00766B33" w:rsidRPr="00AD152F" w:rsidRDefault="00AD152F" w:rsidP="00C7097E">
      <w:pPr>
        <w:spacing w:line="240" w:lineRule="auto"/>
        <w:rPr>
          <w:rFonts w:ascii="Arial" w:hAnsi="Arial" w:cs="Arial"/>
        </w:rPr>
      </w:pPr>
      <w:r>
        <w:rPr>
          <w:rFonts w:ascii="Arial" w:hAnsi="Arial" w:cs="Arial"/>
        </w:rPr>
        <w:t xml:space="preserve">- </w:t>
      </w:r>
      <w:r w:rsidR="00C7097E">
        <w:rPr>
          <w:rFonts w:ascii="Arial" w:hAnsi="Arial" w:cs="Arial"/>
          <w:b/>
          <w:bCs/>
        </w:rPr>
        <w:t>l</w:t>
      </w:r>
      <w:r w:rsidR="00766B33" w:rsidRPr="00AD152F">
        <w:rPr>
          <w:rFonts w:ascii="Arial" w:hAnsi="Arial" w:cs="Arial"/>
          <w:b/>
          <w:bCs/>
        </w:rPr>
        <w:t>a reclassification des actes de rééducation en autonomie comme des actes paramédicaux, pris en compte par l’assurance maladie.</w:t>
      </w:r>
    </w:p>
    <w:p w14:paraId="3CF524EB" w14:textId="0FF454A7" w:rsidR="00766B33" w:rsidRDefault="00AD152F" w:rsidP="00C7097E">
      <w:pPr>
        <w:spacing w:line="240" w:lineRule="auto"/>
        <w:rPr>
          <w:rFonts w:ascii="Arial" w:hAnsi="Arial" w:cs="Arial"/>
          <w:b/>
          <w:bCs/>
        </w:rPr>
      </w:pPr>
      <w:r>
        <w:rPr>
          <w:rFonts w:ascii="Arial" w:hAnsi="Arial" w:cs="Arial"/>
          <w:b/>
          <w:bCs/>
        </w:rPr>
        <w:t xml:space="preserve">- </w:t>
      </w:r>
      <w:r w:rsidR="00C7097E">
        <w:rPr>
          <w:rFonts w:ascii="Arial" w:hAnsi="Arial" w:cs="Arial"/>
          <w:b/>
          <w:bCs/>
        </w:rPr>
        <w:t>l</w:t>
      </w:r>
      <w:r w:rsidR="00766B33" w:rsidRPr="00AD152F">
        <w:rPr>
          <w:rFonts w:ascii="Arial" w:hAnsi="Arial" w:cs="Arial"/>
          <w:b/>
          <w:bCs/>
        </w:rPr>
        <w:t>a mise en place des SPDA et des EqLAAT</w:t>
      </w:r>
      <w:r w:rsidR="00F73968" w:rsidRPr="00F73968">
        <w:rPr>
          <w:rStyle w:val="Appelnotedebasdep"/>
          <w:rFonts w:ascii="Arial" w:hAnsi="Arial" w:cs="Arial"/>
          <w:b/>
          <w:bCs/>
        </w:rPr>
        <w:footnoteReference w:id="6"/>
      </w:r>
      <w:r w:rsidR="00766B33" w:rsidRPr="00AD152F">
        <w:rPr>
          <w:rFonts w:ascii="Arial" w:hAnsi="Arial" w:cs="Arial"/>
          <w:b/>
          <w:bCs/>
        </w:rPr>
        <w:t xml:space="preserve"> avec du personnel dédié aux situations de handicap visuel.</w:t>
      </w:r>
    </w:p>
    <w:p w14:paraId="727A0000" w14:textId="77777777" w:rsidR="00C7097E" w:rsidRPr="00A12BA4" w:rsidRDefault="00C7097E" w:rsidP="00C7097E">
      <w:pPr>
        <w:spacing w:line="240" w:lineRule="auto"/>
        <w:rPr>
          <w:rFonts w:ascii="Arial" w:hAnsi="Arial" w:cs="Arial"/>
        </w:rPr>
      </w:pPr>
    </w:p>
    <w:p w14:paraId="5BED62DB" w14:textId="516ADC00" w:rsidR="00E513C3" w:rsidRPr="00F73968" w:rsidRDefault="00AD152F" w:rsidP="00C7097E">
      <w:pPr>
        <w:pStyle w:val="Titre2"/>
        <w:numPr>
          <w:ilvl w:val="0"/>
          <w:numId w:val="16"/>
        </w:numPr>
        <w:spacing w:line="240" w:lineRule="auto"/>
        <w:rPr>
          <w:rFonts w:cs="Arial"/>
        </w:rPr>
      </w:pPr>
      <w:r>
        <w:rPr>
          <w:rFonts w:cs="Arial"/>
        </w:rPr>
        <w:t>Intégrer</w:t>
      </w:r>
      <w:r w:rsidR="00F32802" w:rsidRPr="00F73968">
        <w:rPr>
          <w:rFonts w:cs="Arial"/>
        </w:rPr>
        <w:t xml:space="preserve"> </w:t>
      </w:r>
      <w:r>
        <w:rPr>
          <w:rFonts w:cs="Arial"/>
        </w:rPr>
        <w:t>l</w:t>
      </w:r>
      <w:r w:rsidR="00F32802" w:rsidRPr="00F73968">
        <w:rPr>
          <w:rFonts w:cs="Arial"/>
        </w:rPr>
        <w:t xml:space="preserve">es nouvelles technologies comme solutions d’autonomie </w:t>
      </w:r>
    </w:p>
    <w:p w14:paraId="36F0932F" w14:textId="486304A4" w:rsidR="00E513C3" w:rsidRPr="00F73968" w:rsidRDefault="00F32802" w:rsidP="00C7097E">
      <w:pPr>
        <w:spacing w:line="240" w:lineRule="auto"/>
        <w:rPr>
          <w:rFonts w:ascii="Arial" w:hAnsi="Arial" w:cs="Arial"/>
        </w:rPr>
      </w:pPr>
      <w:r w:rsidRPr="00F73968">
        <w:rPr>
          <w:rFonts w:ascii="Arial" w:hAnsi="Arial" w:cs="Arial"/>
        </w:rPr>
        <w:t xml:space="preserve">Les nouvelles technologies doivent devenir un facteur d’inclusion des personnes âgées déficientes visuelles à la société, et non un facteur d’exclusion. </w:t>
      </w:r>
      <w:r w:rsidR="006679E6">
        <w:rPr>
          <w:rFonts w:ascii="Arial" w:hAnsi="Arial" w:cs="Arial"/>
        </w:rPr>
        <w:t xml:space="preserve">Actuellement, </w:t>
      </w:r>
      <w:r w:rsidRPr="00F73968">
        <w:rPr>
          <w:rFonts w:ascii="Arial" w:hAnsi="Arial" w:cs="Arial"/>
        </w:rPr>
        <w:t>près de la moitié des 60 ans et plus ont renoncé à effectuer des démarches administratives à cause de leur problème visuel</w:t>
      </w:r>
      <w:r w:rsidR="006679E6">
        <w:rPr>
          <w:rFonts w:ascii="Arial" w:hAnsi="Arial" w:cs="Arial"/>
        </w:rPr>
        <w:t xml:space="preserve"> (étude Homère). </w:t>
      </w:r>
    </w:p>
    <w:p w14:paraId="63D625F5" w14:textId="5F0BCBC7" w:rsidR="00E513C3" w:rsidRPr="006679E6" w:rsidRDefault="00F32802" w:rsidP="00C7097E">
      <w:pPr>
        <w:spacing w:line="240" w:lineRule="auto"/>
        <w:rPr>
          <w:rFonts w:ascii="Arial" w:hAnsi="Arial" w:cs="Arial"/>
        </w:rPr>
      </w:pPr>
      <w:r w:rsidRPr="006679E6">
        <w:rPr>
          <w:rFonts w:ascii="Arial" w:hAnsi="Arial" w:cs="Arial"/>
        </w:rPr>
        <w:t xml:space="preserve">Par conséquent, </w:t>
      </w:r>
      <w:r w:rsidR="00E513C3" w:rsidRPr="006679E6">
        <w:rPr>
          <w:rFonts w:ascii="Arial" w:hAnsi="Arial" w:cs="Arial"/>
        </w:rPr>
        <w:t xml:space="preserve">nous demandons : </w:t>
      </w:r>
    </w:p>
    <w:p w14:paraId="001DAEC8" w14:textId="29F7382E" w:rsidR="00AD152F" w:rsidRDefault="00AD152F" w:rsidP="00C7097E">
      <w:pPr>
        <w:spacing w:line="240" w:lineRule="auto"/>
        <w:rPr>
          <w:rFonts w:ascii="Arial" w:hAnsi="Arial" w:cs="Arial"/>
          <w:b/>
          <w:bCs/>
        </w:rPr>
      </w:pPr>
      <w:r w:rsidRPr="00AD152F">
        <w:rPr>
          <w:rFonts w:ascii="Arial" w:hAnsi="Arial" w:cs="Arial"/>
          <w:b/>
          <w:bCs/>
        </w:rPr>
        <w:t>-</w:t>
      </w:r>
      <w:r>
        <w:rPr>
          <w:rFonts w:ascii="Arial" w:hAnsi="Arial" w:cs="Arial"/>
          <w:b/>
          <w:bCs/>
        </w:rPr>
        <w:t xml:space="preserve"> </w:t>
      </w:r>
      <w:r w:rsidR="00C7097E">
        <w:rPr>
          <w:rFonts w:ascii="Arial" w:hAnsi="Arial" w:cs="Arial"/>
          <w:b/>
          <w:bCs/>
        </w:rPr>
        <w:t>l</w:t>
      </w:r>
      <w:r w:rsidR="00E513C3" w:rsidRPr="00AD152F">
        <w:rPr>
          <w:rFonts w:ascii="Arial" w:hAnsi="Arial" w:cs="Arial"/>
          <w:b/>
          <w:bCs/>
        </w:rPr>
        <w:t xml:space="preserve">a mise en place </w:t>
      </w:r>
      <w:r w:rsidR="006679E6">
        <w:rPr>
          <w:rFonts w:ascii="Arial" w:hAnsi="Arial" w:cs="Arial"/>
          <w:b/>
          <w:bCs/>
        </w:rPr>
        <w:t xml:space="preserve">de </w:t>
      </w:r>
      <w:r w:rsidR="00E513C3" w:rsidRPr="00AD152F">
        <w:rPr>
          <w:rFonts w:ascii="Arial" w:hAnsi="Arial" w:cs="Arial"/>
          <w:b/>
          <w:bCs/>
        </w:rPr>
        <w:t>formation</w:t>
      </w:r>
      <w:r w:rsidR="006679E6">
        <w:rPr>
          <w:rFonts w:ascii="Arial" w:hAnsi="Arial" w:cs="Arial"/>
          <w:b/>
          <w:bCs/>
        </w:rPr>
        <w:t>s</w:t>
      </w:r>
      <w:r w:rsidR="00E513C3" w:rsidRPr="00AD152F">
        <w:rPr>
          <w:rFonts w:ascii="Arial" w:hAnsi="Arial" w:cs="Arial"/>
          <w:b/>
          <w:bCs/>
        </w:rPr>
        <w:t xml:space="preserve"> au numérique </w:t>
      </w:r>
      <w:r w:rsidR="006679E6">
        <w:rPr>
          <w:rFonts w:ascii="Arial" w:hAnsi="Arial" w:cs="Arial"/>
          <w:b/>
          <w:bCs/>
        </w:rPr>
        <w:t xml:space="preserve">adapté </w:t>
      </w:r>
      <w:r w:rsidR="00E513C3" w:rsidRPr="00AD152F">
        <w:rPr>
          <w:rFonts w:ascii="Arial" w:hAnsi="Arial" w:cs="Arial"/>
          <w:b/>
          <w:bCs/>
        </w:rPr>
        <w:t>et aux outils technologiques pour les personnes âgées en situation de handicap visuel.</w:t>
      </w:r>
    </w:p>
    <w:p w14:paraId="267E2878" w14:textId="1B125DA5" w:rsidR="008E479F" w:rsidRPr="00AD152F" w:rsidRDefault="00AD152F" w:rsidP="00C7097E">
      <w:pPr>
        <w:spacing w:line="240" w:lineRule="auto"/>
        <w:rPr>
          <w:rFonts w:ascii="Arial" w:hAnsi="Arial" w:cs="Arial"/>
          <w:b/>
          <w:bCs/>
          <w:sz w:val="32"/>
          <w:szCs w:val="32"/>
        </w:rPr>
      </w:pPr>
      <w:r>
        <w:rPr>
          <w:rFonts w:ascii="Arial" w:hAnsi="Arial" w:cs="Arial"/>
          <w:b/>
          <w:bCs/>
        </w:rPr>
        <w:t xml:space="preserve">- </w:t>
      </w:r>
      <w:r w:rsidR="00C7097E">
        <w:rPr>
          <w:rFonts w:ascii="Arial" w:hAnsi="Arial" w:cs="Arial"/>
          <w:b/>
          <w:bCs/>
        </w:rPr>
        <w:t>l</w:t>
      </w:r>
      <w:r w:rsidR="00682C35" w:rsidRPr="00AD152F">
        <w:rPr>
          <w:rFonts w:ascii="Arial" w:hAnsi="Arial" w:cs="Arial"/>
          <w:b/>
          <w:bCs/>
        </w:rPr>
        <w:t>’adaptation des</w:t>
      </w:r>
      <w:r w:rsidR="00E513C3" w:rsidRPr="00AD152F">
        <w:rPr>
          <w:rFonts w:ascii="Arial" w:hAnsi="Arial" w:cs="Arial"/>
          <w:b/>
          <w:bCs/>
        </w:rPr>
        <w:t xml:space="preserve"> logements afin de sécuriser les déplacements et limiter les risques de chut</w:t>
      </w:r>
      <w:r w:rsidR="00CE1DAF">
        <w:rPr>
          <w:rFonts w:ascii="Arial" w:hAnsi="Arial" w:cs="Arial"/>
          <w:b/>
          <w:bCs/>
        </w:rPr>
        <w:t xml:space="preserve">es (2 fois plus fréquents chez les personnes âgées déficientes visuelles). </w:t>
      </w:r>
    </w:p>
    <w:p w14:paraId="57D9BA04" w14:textId="70018C84" w:rsidR="00E513C3" w:rsidRPr="00F73968" w:rsidRDefault="00AD152F" w:rsidP="00C7097E">
      <w:pPr>
        <w:pStyle w:val="Titre1"/>
        <w:spacing w:line="240" w:lineRule="auto"/>
        <w:rPr>
          <w:rFonts w:cs="Arial"/>
        </w:rPr>
      </w:pPr>
      <w:r>
        <w:rPr>
          <w:rFonts w:cs="Arial"/>
        </w:rPr>
        <w:lastRenderedPageBreak/>
        <w:t>III/</w:t>
      </w:r>
      <w:r w:rsidR="00302A03" w:rsidRPr="00F73968">
        <w:rPr>
          <w:rFonts w:cs="Arial"/>
        </w:rPr>
        <w:t xml:space="preserve"> </w:t>
      </w:r>
      <w:r>
        <w:rPr>
          <w:rFonts w:cs="Arial"/>
        </w:rPr>
        <w:t>P</w:t>
      </w:r>
      <w:r w:rsidR="00302A03" w:rsidRPr="00F73968">
        <w:rPr>
          <w:rFonts w:cs="Arial"/>
        </w:rPr>
        <w:t>allier le manque de prise en charge de la personne âgée déficiente visuelle</w:t>
      </w:r>
    </w:p>
    <w:p w14:paraId="6F971706" w14:textId="386B2008" w:rsidR="00E513C3" w:rsidRPr="00F73968" w:rsidRDefault="00AD152F" w:rsidP="00D773DA">
      <w:pPr>
        <w:pStyle w:val="Titre2"/>
        <w:numPr>
          <w:ilvl w:val="0"/>
          <w:numId w:val="24"/>
        </w:numPr>
        <w:spacing w:line="240" w:lineRule="auto"/>
        <w:rPr>
          <w:rFonts w:cs="Arial"/>
          <w:color w:val="C00000"/>
        </w:rPr>
      </w:pPr>
      <w:r>
        <w:rPr>
          <w:rFonts w:cs="Arial"/>
        </w:rPr>
        <w:t>Favoriser la prise en</w:t>
      </w:r>
      <w:r w:rsidR="006A2081" w:rsidRPr="00F73968">
        <w:rPr>
          <w:rFonts w:cs="Arial"/>
        </w:rPr>
        <w:t xml:space="preserve"> charge globale de la personne âgée en situation de handicap visuel</w:t>
      </w:r>
    </w:p>
    <w:p w14:paraId="7BD33A56" w14:textId="6182D341" w:rsidR="003E4426" w:rsidRPr="00F73968" w:rsidRDefault="00CE1DAF" w:rsidP="00C7097E">
      <w:pPr>
        <w:spacing w:line="240" w:lineRule="auto"/>
        <w:rPr>
          <w:rFonts w:ascii="Arial" w:hAnsi="Arial" w:cs="Arial"/>
        </w:rPr>
      </w:pPr>
      <w:r>
        <w:rPr>
          <w:rFonts w:ascii="Arial" w:hAnsi="Arial" w:cs="Arial"/>
        </w:rPr>
        <w:t xml:space="preserve">Un constat : la déficience visuelle chez la personne âgée s’accumule avec les pathologies liées à l’âge, ce qui demande une prise en charge globale et personnalisée, assurée par la réadaptation. </w:t>
      </w:r>
      <w:r w:rsidR="006A2081" w:rsidRPr="00F73968">
        <w:rPr>
          <w:rFonts w:ascii="Arial" w:hAnsi="Arial" w:cs="Arial"/>
        </w:rPr>
        <w:t xml:space="preserve">Néanmoins, le manque de professionnels de la </w:t>
      </w:r>
      <w:r>
        <w:rPr>
          <w:rFonts w:ascii="Arial" w:hAnsi="Arial" w:cs="Arial"/>
        </w:rPr>
        <w:t xml:space="preserve">basse </w:t>
      </w:r>
      <w:r w:rsidR="006A2081" w:rsidRPr="00F73968">
        <w:rPr>
          <w:rFonts w:ascii="Arial" w:hAnsi="Arial" w:cs="Arial"/>
        </w:rPr>
        <w:t xml:space="preserve">vision rend cette offre de soin très peu accessible. </w:t>
      </w:r>
    </w:p>
    <w:p w14:paraId="3C8D3600" w14:textId="12FCE3CE" w:rsidR="003E4426" w:rsidRPr="00C7097E" w:rsidRDefault="006A2081" w:rsidP="00C7097E">
      <w:pPr>
        <w:spacing w:line="240" w:lineRule="auto"/>
        <w:rPr>
          <w:rFonts w:ascii="Arial" w:hAnsi="Arial" w:cs="Arial"/>
        </w:rPr>
      </w:pPr>
      <w:r w:rsidRPr="00CE1DAF">
        <w:rPr>
          <w:rFonts w:ascii="Arial" w:hAnsi="Arial" w:cs="Arial"/>
        </w:rPr>
        <w:t>En conséquen</w:t>
      </w:r>
      <w:r w:rsidR="00CE1DAF" w:rsidRPr="00CE1DAF">
        <w:rPr>
          <w:rFonts w:ascii="Arial" w:hAnsi="Arial" w:cs="Arial"/>
        </w:rPr>
        <w:t>ce</w:t>
      </w:r>
      <w:r w:rsidRPr="00CE1DAF">
        <w:rPr>
          <w:rFonts w:ascii="Arial" w:hAnsi="Arial" w:cs="Arial"/>
        </w:rPr>
        <w:t xml:space="preserve">, </w:t>
      </w:r>
      <w:r w:rsidR="00B5087B" w:rsidRPr="00CE1DAF">
        <w:rPr>
          <w:rFonts w:ascii="Arial" w:hAnsi="Arial" w:cs="Arial"/>
        </w:rPr>
        <w:t>nous demand</w:t>
      </w:r>
      <w:r w:rsidR="00B5087B" w:rsidRPr="00C7097E">
        <w:rPr>
          <w:rFonts w:ascii="Arial" w:hAnsi="Arial" w:cs="Arial"/>
        </w:rPr>
        <w:t>ons</w:t>
      </w:r>
      <w:r w:rsidR="003E4426" w:rsidRPr="00C7097E">
        <w:rPr>
          <w:rFonts w:ascii="Arial" w:hAnsi="Arial" w:cs="Arial"/>
        </w:rPr>
        <w:t xml:space="preserve"> : </w:t>
      </w:r>
    </w:p>
    <w:p w14:paraId="5B04F7E3" w14:textId="39DD6E33" w:rsidR="00C7097E" w:rsidRPr="00C7097E" w:rsidRDefault="00C7097E" w:rsidP="00C7097E">
      <w:pPr>
        <w:spacing w:line="240" w:lineRule="auto"/>
        <w:rPr>
          <w:rFonts w:ascii="Arial" w:hAnsi="Arial" w:cs="Arial"/>
          <w:b/>
          <w:bCs/>
        </w:rPr>
      </w:pPr>
      <w:r w:rsidRPr="00C7097E">
        <w:rPr>
          <w:rFonts w:ascii="Arial" w:hAnsi="Arial" w:cs="Arial"/>
          <w:b/>
          <w:bCs/>
        </w:rPr>
        <w:t xml:space="preserve">- </w:t>
      </w:r>
      <w:r>
        <w:rPr>
          <w:rFonts w:ascii="Arial" w:hAnsi="Arial" w:cs="Arial"/>
          <w:b/>
          <w:bCs/>
        </w:rPr>
        <w:t>l</w:t>
      </w:r>
      <w:r w:rsidR="003E4426" w:rsidRPr="00C7097E">
        <w:rPr>
          <w:rFonts w:ascii="Arial" w:hAnsi="Arial" w:cs="Arial"/>
          <w:b/>
          <w:bCs/>
        </w:rPr>
        <w:t xml:space="preserve">e renforcement de </w:t>
      </w:r>
      <w:r w:rsidR="00B5087B" w:rsidRPr="00C7097E">
        <w:rPr>
          <w:rFonts w:ascii="Arial" w:hAnsi="Arial" w:cs="Arial"/>
          <w:b/>
          <w:bCs/>
        </w:rPr>
        <w:t>l’offre de réadaptation sur le territoire</w:t>
      </w:r>
      <w:r w:rsidR="003E4426" w:rsidRPr="00C7097E">
        <w:rPr>
          <w:rFonts w:ascii="Arial" w:hAnsi="Arial" w:cs="Arial"/>
          <w:b/>
          <w:bCs/>
        </w:rPr>
        <w:t xml:space="preserve">, </w:t>
      </w:r>
    </w:p>
    <w:p w14:paraId="4BA859C6" w14:textId="73D6F3E9" w:rsidR="00B5087B" w:rsidRPr="00C7097E" w:rsidRDefault="00C7097E" w:rsidP="00C7097E">
      <w:pPr>
        <w:spacing w:line="240" w:lineRule="auto"/>
        <w:rPr>
          <w:rFonts w:ascii="Arial" w:hAnsi="Arial" w:cs="Arial"/>
          <w:b/>
          <w:bCs/>
          <w:color w:val="C00000"/>
        </w:rPr>
      </w:pPr>
      <w:r w:rsidRPr="00C7097E">
        <w:rPr>
          <w:rFonts w:ascii="Arial" w:hAnsi="Arial" w:cs="Arial"/>
          <w:b/>
          <w:bCs/>
        </w:rPr>
        <w:t xml:space="preserve">- </w:t>
      </w:r>
      <w:r>
        <w:rPr>
          <w:rFonts w:ascii="Arial" w:hAnsi="Arial" w:cs="Arial"/>
          <w:b/>
          <w:bCs/>
        </w:rPr>
        <w:t>l</w:t>
      </w:r>
      <w:r w:rsidR="003E4426" w:rsidRPr="00C7097E">
        <w:rPr>
          <w:rFonts w:ascii="Arial" w:hAnsi="Arial" w:cs="Arial"/>
          <w:b/>
          <w:bCs/>
        </w:rPr>
        <w:t>a promotion d</w:t>
      </w:r>
      <w:r w:rsidR="00B5087B" w:rsidRPr="00C7097E">
        <w:rPr>
          <w:rFonts w:ascii="Arial" w:hAnsi="Arial" w:cs="Arial"/>
          <w:b/>
          <w:bCs/>
        </w:rPr>
        <w:t>es métiers de la basse vision</w:t>
      </w:r>
      <w:r w:rsidR="00BC6F7E" w:rsidRPr="00C7097E">
        <w:rPr>
          <w:rFonts w:ascii="Arial" w:hAnsi="Arial" w:cs="Arial"/>
          <w:b/>
          <w:bCs/>
        </w:rPr>
        <w:t xml:space="preserve"> : </w:t>
      </w:r>
      <w:r w:rsidR="00B5087B" w:rsidRPr="00C7097E">
        <w:rPr>
          <w:rFonts w:ascii="Arial" w:hAnsi="Arial" w:cs="Arial"/>
          <w:b/>
          <w:bCs/>
        </w:rPr>
        <w:t>orthoptiste, opticien basse-vision, instructeur pour l’autonomie, ergothérapeutes</w:t>
      </w:r>
      <w:r w:rsidR="00BC6F7E" w:rsidRPr="00C7097E">
        <w:rPr>
          <w:rFonts w:ascii="Arial" w:hAnsi="Arial" w:cs="Arial"/>
          <w:b/>
          <w:bCs/>
        </w:rPr>
        <w:t>, etc.</w:t>
      </w:r>
    </w:p>
    <w:p w14:paraId="1E3E7B36" w14:textId="77777777" w:rsidR="003E4426" w:rsidRPr="00F73968" w:rsidRDefault="003E4426" w:rsidP="00C7097E">
      <w:pPr>
        <w:pStyle w:val="Paragraphedeliste"/>
        <w:spacing w:line="240" w:lineRule="auto"/>
        <w:rPr>
          <w:rFonts w:ascii="Arial" w:hAnsi="Arial" w:cs="Arial"/>
          <w:b/>
          <w:bCs/>
          <w:color w:val="C00000"/>
        </w:rPr>
      </w:pPr>
    </w:p>
    <w:p w14:paraId="4CFC7490" w14:textId="423E2CE3" w:rsidR="003E4426" w:rsidRPr="00F73968" w:rsidRDefault="00AD152F" w:rsidP="00D773DA">
      <w:pPr>
        <w:pStyle w:val="Titre2"/>
        <w:numPr>
          <w:ilvl w:val="0"/>
          <w:numId w:val="24"/>
        </w:numPr>
        <w:spacing w:line="240" w:lineRule="auto"/>
        <w:rPr>
          <w:rFonts w:cs="Arial"/>
        </w:rPr>
      </w:pPr>
      <w:r>
        <w:rPr>
          <w:rFonts w:cs="Arial"/>
        </w:rPr>
        <w:t>Réduire les inégalités territoriales de prise en charge</w:t>
      </w:r>
      <w:r w:rsidR="003E4426" w:rsidRPr="00F73968">
        <w:rPr>
          <w:rFonts w:cs="Arial"/>
        </w:rPr>
        <w:t xml:space="preserve"> sur le territoire</w:t>
      </w:r>
    </w:p>
    <w:p w14:paraId="0133A830" w14:textId="79A6FB36" w:rsidR="003E4426" w:rsidRPr="00F73968" w:rsidRDefault="00A675EE" w:rsidP="00C7097E">
      <w:pPr>
        <w:spacing w:line="240" w:lineRule="auto"/>
        <w:rPr>
          <w:rFonts w:ascii="Arial" w:hAnsi="Arial" w:cs="Arial"/>
        </w:rPr>
      </w:pPr>
      <w:r w:rsidRPr="00F73968">
        <w:rPr>
          <w:rFonts w:ascii="Arial" w:hAnsi="Arial" w:cs="Arial"/>
        </w:rPr>
        <w:t>S</w:t>
      </w:r>
      <w:r w:rsidR="00662629" w:rsidRPr="00F73968">
        <w:rPr>
          <w:rFonts w:ascii="Arial" w:hAnsi="Arial" w:cs="Arial"/>
        </w:rPr>
        <w:t xml:space="preserve">euls 43 départements proposent de la réadaptation sur 101. Dans les départements ruraux, l’offre est quasi inexistante. </w:t>
      </w:r>
    </w:p>
    <w:p w14:paraId="2EDB2912" w14:textId="77777777" w:rsidR="00CE1DAF" w:rsidRPr="00C11119" w:rsidRDefault="00CE1DAF" w:rsidP="00C7097E">
      <w:pPr>
        <w:spacing w:line="240" w:lineRule="auto"/>
        <w:rPr>
          <w:rFonts w:ascii="Arial" w:hAnsi="Arial" w:cs="Arial"/>
        </w:rPr>
      </w:pPr>
      <w:r w:rsidRPr="00C11119">
        <w:rPr>
          <w:rFonts w:ascii="Arial" w:hAnsi="Arial" w:cs="Arial"/>
        </w:rPr>
        <w:t xml:space="preserve">En conséquence, nous demandons : </w:t>
      </w:r>
    </w:p>
    <w:p w14:paraId="0FC0F48E" w14:textId="0666D2A8" w:rsidR="008E479F" w:rsidRPr="00C7097E" w:rsidRDefault="00C7097E" w:rsidP="00C7097E">
      <w:pPr>
        <w:spacing w:line="240" w:lineRule="auto"/>
        <w:rPr>
          <w:rFonts w:ascii="Arial" w:hAnsi="Arial" w:cs="Arial"/>
          <w:b/>
          <w:bCs/>
        </w:rPr>
      </w:pPr>
      <w:r w:rsidRPr="00C7097E">
        <w:rPr>
          <w:rFonts w:ascii="Arial" w:hAnsi="Arial" w:cs="Arial"/>
          <w:b/>
          <w:bCs/>
        </w:rPr>
        <w:t>-</w:t>
      </w:r>
      <w:r>
        <w:rPr>
          <w:rFonts w:ascii="Arial" w:hAnsi="Arial" w:cs="Arial"/>
          <w:b/>
          <w:bCs/>
        </w:rPr>
        <w:t xml:space="preserve"> u</w:t>
      </w:r>
      <w:r w:rsidR="00CE1DAF" w:rsidRPr="00C7097E">
        <w:rPr>
          <w:rFonts w:ascii="Arial" w:hAnsi="Arial" w:cs="Arial"/>
          <w:b/>
          <w:bCs/>
        </w:rPr>
        <w:t>n renforcement des offres de soin spécifique</w:t>
      </w:r>
      <w:r w:rsidR="00476EAD" w:rsidRPr="00C7097E">
        <w:rPr>
          <w:rFonts w:ascii="Arial" w:hAnsi="Arial" w:cs="Arial"/>
          <w:b/>
          <w:bCs/>
        </w:rPr>
        <w:t>s à</w:t>
      </w:r>
      <w:r w:rsidR="00CE1DAF" w:rsidRPr="00C7097E">
        <w:rPr>
          <w:rFonts w:ascii="Arial" w:hAnsi="Arial" w:cs="Arial"/>
          <w:b/>
          <w:bCs/>
        </w:rPr>
        <w:t xml:space="preserve"> la d</w:t>
      </w:r>
      <w:r w:rsidR="00476EAD" w:rsidRPr="00C7097E">
        <w:rPr>
          <w:rFonts w:ascii="Arial" w:hAnsi="Arial" w:cs="Arial"/>
          <w:b/>
          <w:bCs/>
        </w:rPr>
        <w:t xml:space="preserve">éficience visuelle : </w:t>
      </w:r>
      <w:r w:rsidR="00B5087B" w:rsidRPr="00C7097E">
        <w:rPr>
          <w:rFonts w:ascii="Arial" w:hAnsi="Arial" w:cs="Arial"/>
          <w:b/>
          <w:bCs/>
        </w:rPr>
        <w:t>un service médico-social de réadaptation</w:t>
      </w:r>
      <w:r w:rsidR="00CE1DAF" w:rsidRPr="00C7097E">
        <w:rPr>
          <w:rFonts w:ascii="Arial" w:hAnsi="Arial" w:cs="Arial"/>
          <w:b/>
          <w:bCs/>
        </w:rPr>
        <w:t xml:space="preserve"> dans chaque département et un </w:t>
      </w:r>
      <w:r w:rsidR="00B5087B" w:rsidRPr="00C7097E">
        <w:rPr>
          <w:rFonts w:ascii="Arial" w:hAnsi="Arial" w:cs="Arial"/>
          <w:b/>
          <w:bCs/>
        </w:rPr>
        <w:t>établissement de réadaptation sanitaire</w:t>
      </w:r>
      <w:r w:rsidR="00CE1DAF" w:rsidRPr="00C7097E">
        <w:rPr>
          <w:rFonts w:ascii="Arial" w:hAnsi="Arial" w:cs="Arial"/>
          <w:b/>
          <w:bCs/>
        </w:rPr>
        <w:t xml:space="preserve"> dans chaque région</w:t>
      </w:r>
      <w:r w:rsidR="00B5087B" w:rsidRPr="00C7097E">
        <w:rPr>
          <w:rFonts w:ascii="Arial" w:hAnsi="Arial" w:cs="Arial"/>
        </w:rPr>
        <w:t xml:space="preserve">. </w:t>
      </w:r>
    </w:p>
    <w:p w14:paraId="4F0DCE6E" w14:textId="77777777" w:rsidR="00C7097E" w:rsidRPr="00CE1DAF" w:rsidRDefault="00C7097E" w:rsidP="00C7097E">
      <w:pPr>
        <w:pStyle w:val="Paragraphedeliste"/>
        <w:spacing w:line="240" w:lineRule="auto"/>
        <w:rPr>
          <w:rFonts w:ascii="Arial" w:hAnsi="Arial" w:cs="Arial"/>
          <w:b/>
          <w:bCs/>
        </w:rPr>
      </w:pPr>
    </w:p>
    <w:p w14:paraId="48C88A81" w14:textId="55930356" w:rsidR="008E479F" w:rsidRPr="00F73968" w:rsidRDefault="00AD152F" w:rsidP="00D773DA">
      <w:pPr>
        <w:pStyle w:val="Titre2"/>
        <w:numPr>
          <w:ilvl w:val="0"/>
          <w:numId w:val="24"/>
        </w:numPr>
        <w:spacing w:line="240" w:lineRule="auto"/>
        <w:rPr>
          <w:rFonts w:cs="Arial"/>
        </w:rPr>
      </w:pPr>
      <w:r>
        <w:rPr>
          <w:rFonts w:cs="Arial"/>
        </w:rPr>
        <w:t>Lever</w:t>
      </w:r>
      <w:r w:rsidR="008E479F" w:rsidRPr="00F73968">
        <w:rPr>
          <w:rFonts w:cs="Arial"/>
        </w:rPr>
        <w:t xml:space="preserve"> la barrière d’âge des 60 ans pour une meilleure prise en charge de la personne âgée en situation de handicap visuel</w:t>
      </w:r>
    </w:p>
    <w:p w14:paraId="3EE55E94" w14:textId="1106F89F" w:rsidR="008E479F" w:rsidRPr="00F73968" w:rsidRDefault="00476EAD" w:rsidP="00C7097E">
      <w:pPr>
        <w:spacing w:line="240" w:lineRule="auto"/>
        <w:rPr>
          <w:rFonts w:ascii="Arial" w:hAnsi="Arial" w:cs="Arial"/>
          <w:sz w:val="32"/>
          <w:szCs w:val="32"/>
        </w:rPr>
      </w:pPr>
      <w:r>
        <w:rPr>
          <w:rFonts w:ascii="Arial" w:hAnsi="Arial" w:cs="Arial"/>
        </w:rPr>
        <w:t xml:space="preserve">Un constat : </w:t>
      </w:r>
      <w:r w:rsidR="001875B4" w:rsidRPr="00F73968">
        <w:rPr>
          <w:rFonts w:ascii="Arial" w:hAnsi="Arial" w:cs="Arial"/>
        </w:rPr>
        <w:t xml:space="preserve">une personne qui déclare son handicap après 60 ans n’est plus considérée comme une personne </w:t>
      </w:r>
      <w:r w:rsidR="00676FAF">
        <w:rPr>
          <w:rFonts w:ascii="Arial" w:hAnsi="Arial" w:cs="Arial"/>
        </w:rPr>
        <w:t>en situation de handicap</w:t>
      </w:r>
      <w:r w:rsidR="001875B4" w:rsidRPr="00F73968">
        <w:rPr>
          <w:rFonts w:ascii="Arial" w:hAnsi="Arial" w:cs="Arial"/>
        </w:rPr>
        <w:t xml:space="preserve"> mais comme une personne âgée</w:t>
      </w:r>
      <w:r>
        <w:rPr>
          <w:rFonts w:ascii="Arial" w:hAnsi="Arial" w:cs="Arial"/>
        </w:rPr>
        <w:t>.</w:t>
      </w:r>
    </w:p>
    <w:p w14:paraId="64561DCC" w14:textId="77777777" w:rsidR="008E479F" w:rsidRPr="00C11119" w:rsidRDefault="001875B4" w:rsidP="00C7097E">
      <w:pPr>
        <w:spacing w:line="240" w:lineRule="auto"/>
        <w:rPr>
          <w:rFonts w:ascii="Arial" w:hAnsi="Arial" w:cs="Arial"/>
        </w:rPr>
      </w:pPr>
      <w:r w:rsidRPr="00C11119">
        <w:rPr>
          <w:rFonts w:ascii="Arial" w:hAnsi="Arial" w:cs="Arial"/>
        </w:rPr>
        <w:t xml:space="preserve"> Par conséquent, nous demandons</w:t>
      </w:r>
      <w:r w:rsidR="008E479F" w:rsidRPr="00C11119">
        <w:rPr>
          <w:rFonts w:ascii="Arial" w:hAnsi="Arial" w:cs="Arial"/>
        </w:rPr>
        <w:t xml:space="preserve"> : </w:t>
      </w:r>
    </w:p>
    <w:p w14:paraId="187BE0EC" w14:textId="62F0C035" w:rsidR="008E479F" w:rsidRDefault="00AD687E" w:rsidP="00AD687E">
      <w:pPr>
        <w:pStyle w:val="CorpsB"/>
        <w:rPr>
          <w:rStyle w:val="AucunA"/>
          <w:b/>
          <w:bCs/>
        </w:rPr>
      </w:pPr>
      <w:r>
        <w:rPr>
          <w:rFonts w:cs="Arial"/>
          <w:b/>
          <w:bCs/>
        </w:rPr>
        <w:t xml:space="preserve">- La suppression </w:t>
      </w:r>
      <w:r>
        <w:rPr>
          <w:rStyle w:val="AucunA"/>
          <w:b/>
          <w:bCs/>
        </w:rPr>
        <w:t xml:space="preserve">de la barrière d’âge qui limite l’accès aux soins en réadaptation sur le lieu de vie. </w:t>
      </w:r>
    </w:p>
    <w:p w14:paraId="1597DAA1" w14:textId="77777777" w:rsidR="00AD687E" w:rsidRPr="00AD687E" w:rsidRDefault="00AD687E" w:rsidP="00AD687E">
      <w:pPr>
        <w:pStyle w:val="CorpsB"/>
        <w:rPr>
          <w:b/>
          <w:bCs/>
        </w:rPr>
      </w:pPr>
    </w:p>
    <w:p w14:paraId="73303708" w14:textId="144D3F0E" w:rsidR="00662629" w:rsidRPr="00AD152F" w:rsidRDefault="00AD152F" w:rsidP="00C7097E">
      <w:pPr>
        <w:spacing w:line="240" w:lineRule="auto"/>
        <w:rPr>
          <w:rFonts w:ascii="Arial" w:hAnsi="Arial" w:cs="Arial"/>
        </w:rPr>
      </w:pPr>
      <w:r>
        <w:rPr>
          <w:rFonts w:ascii="Arial" w:hAnsi="Arial" w:cs="Arial"/>
          <w:b/>
          <w:bCs/>
        </w:rPr>
        <w:t xml:space="preserve">- </w:t>
      </w:r>
      <w:r w:rsidR="00C7097E">
        <w:rPr>
          <w:rFonts w:ascii="Arial" w:hAnsi="Arial" w:cs="Arial"/>
          <w:b/>
          <w:bCs/>
        </w:rPr>
        <w:t>l</w:t>
      </w:r>
      <w:r w:rsidR="008E479F" w:rsidRPr="00AD152F">
        <w:rPr>
          <w:rFonts w:ascii="Arial" w:hAnsi="Arial" w:cs="Arial"/>
          <w:b/>
          <w:bCs/>
        </w:rPr>
        <w:t xml:space="preserve">a suppression de </w:t>
      </w:r>
      <w:r w:rsidR="001875B4" w:rsidRPr="00AD152F">
        <w:rPr>
          <w:rFonts w:ascii="Arial" w:hAnsi="Arial" w:cs="Arial"/>
          <w:b/>
          <w:bCs/>
        </w:rPr>
        <w:t>la barrière d’âge des 60 ans pour bénéficier de la PCH</w:t>
      </w:r>
      <w:r w:rsidR="00FB5137">
        <w:rPr>
          <w:rStyle w:val="Appelnotedebasdep"/>
          <w:rFonts w:ascii="Arial" w:hAnsi="Arial" w:cs="Arial"/>
          <w:b/>
          <w:bCs/>
        </w:rPr>
        <w:footnoteReference w:id="7"/>
      </w:r>
      <w:r w:rsidR="001875B4" w:rsidRPr="00AD152F">
        <w:rPr>
          <w:rFonts w:ascii="Arial" w:hAnsi="Arial" w:cs="Arial"/>
          <w:b/>
          <w:bCs/>
        </w:rPr>
        <w:t>, dès lors que le diagnostic du handicap visuel est posé</w:t>
      </w:r>
      <w:r w:rsidR="001875B4" w:rsidRPr="00AD152F">
        <w:rPr>
          <w:rFonts w:ascii="Arial" w:hAnsi="Arial" w:cs="Arial"/>
        </w:rPr>
        <w:t xml:space="preserve">. </w:t>
      </w:r>
    </w:p>
    <w:p w14:paraId="31D5315D" w14:textId="77777777" w:rsidR="00392563" w:rsidRDefault="00392563" w:rsidP="00C7097E">
      <w:pPr>
        <w:spacing w:line="240" w:lineRule="auto"/>
        <w:rPr>
          <w:rFonts w:ascii="Arial" w:hAnsi="Arial" w:cs="Arial"/>
          <w:b/>
          <w:bCs/>
          <w:u w:val="single"/>
        </w:rPr>
      </w:pPr>
    </w:p>
    <w:p w14:paraId="0E49A893" w14:textId="0DB69DEC" w:rsidR="00392563" w:rsidRPr="00C36331" w:rsidRDefault="00476EAD" w:rsidP="00C7097E">
      <w:pPr>
        <w:spacing w:line="240" w:lineRule="auto"/>
        <w:rPr>
          <w:rFonts w:ascii="Arial" w:hAnsi="Arial" w:cs="Arial"/>
          <w:b/>
          <w:bCs/>
        </w:rPr>
      </w:pPr>
      <w:r w:rsidRPr="00C36331">
        <w:rPr>
          <w:rFonts w:ascii="Arial" w:hAnsi="Arial" w:cs="Arial"/>
          <w:b/>
          <w:bCs/>
        </w:rPr>
        <w:t>Conclusion</w:t>
      </w:r>
    </w:p>
    <w:p w14:paraId="3A662FDF" w14:textId="23C5ED03" w:rsidR="00E62B48" w:rsidRPr="00AD39AF" w:rsidRDefault="00392563" w:rsidP="00C7097E">
      <w:pPr>
        <w:spacing w:line="240" w:lineRule="auto"/>
        <w:rPr>
          <w:rFonts w:ascii="Arial" w:hAnsi="Arial" w:cs="Arial"/>
        </w:rPr>
      </w:pPr>
      <w:r>
        <w:rPr>
          <w:rFonts w:ascii="Arial" w:hAnsi="Arial" w:cs="Arial"/>
        </w:rPr>
        <w:t>La</w:t>
      </w:r>
      <w:r w:rsidR="00476EAD">
        <w:rPr>
          <w:rFonts w:ascii="Arial" w:hAnsi="Arial" w:cs="Arial"/>
        </w:rPr>
        <w:t xml:space="preserve"> prise</w:t>
      </w:r>
      <w:r w:rsidR="00E62B48" w:rsidRPr="00F73968">
        <w:rPr>
          <w:rFonts w:ascii="Arial" w:hAnsi="Arial" w:cs="Arial"/>
        </w:rPr>
        <w:t xml:space="preserve"> en charge </w:t>
      </w:r>
      <w:r w:rsidR="00C36331">
        <w:rPr>
          <w:rFonts w:ascii="Arial" w:hAnsi="Arial" w:cs="Arial"/>
        </w:rPr>
        <w:t>d</w:t>
      </w:r>
      <w:r w:rsidR="00E62B48" w:rsidRPr="00F73968">
        <w:rPr>
          <w:rFonts w:ascii="Arial" w:hAnsi="Arial" w:cs="Arial"/>
        </w:rPr>
        <w:t xml:space="preserve">es situations de handicap visuel liées à l’âge signifie mettre en place une politique nationale de prévention volontaire, des mesures efficaces pour limiter la dépendance induite par </w:t>
      </w:r>
      <w:r w:rsidR="00BC6F7E" w:rsidRPr="00F73968">
        <w:rPr>
          <w:rFonts w:ascii="Arial" w:hAnsi="Arial" w:cs="Arial"/>
        </w:rPr>
        <w:t>la perte</w:t>
      </w:r>
      <w:r w:rsidR="00E62B48" w:rsidRPr="00F73968">
        <w:rPr>
          <w:rFonts w:ascii="Arial" w:hAnsi="Arial" w:cs="Arial"/>
        </w:rPr>
        <w:t xml:space="preserve"> de</w:t>
      </w:r>
      <w:r w:rsidR="00BC6F7E" w:rsidRPr="00F73968">
        <w:rPr>
          <w:rFonts w:ascii="Arial" w:hAnsi="Arial" w:cs="Arial"/>
        </w:rPr>
        <w:t xml:space="preserve"> vision</w:t>
      </w:r>
      <w:r w:rsidR="00E62B48" w:rsidRPr="00F73968">
        <w:rPr>
          <w:rFonts w:ascii="Arial" w:hAnsi="Arial" w:cs="Arial"/>
        </w:rPr>
        <w:t xml:space="preserve">, et renforcer sur tout le territoire l’offre de soin susceptible d’assurer une prise en charge globale, </w:t>
      </w:r>
      <w:r w:rsidR="00BC6F7E" w:rsidRPr="00F73968">
        <w:rPr>
          <w:rFonts w:ascii="Arial" w:hAnsi="Arial" w:cs="Arial"/>
        </w:rPr>
        <w:t>personnalisée et adaptée aux personnes âgées de 60 ans et plus</w:t>
      </w:r>
      <w:r w:rsidR="00E62B48" w:rsidRPr="00F73968">
        <w:rPr>
          <w:rFonts w:ascii="Arial" w:hAnsi="Arial" w:cs="Arial"/>
        </w:rPr>
        <w:t>.</w:t>
      </w:r>
    </w:p>
    <w:p w14:paraId="03C7BE82" w14:textId="77777777" w:rsidR="006A2081" w:rsidRPr="00F73968" w:rsidRDefault="006A2081" w:rsidP="00C7097E">
      <w:pPr>
        <w:spacing w:line="240" w:lineRule="auto"/>
        <w:rPr>
          <w:rFonts w:ascii="Arial" w:hAnsi="Arial" w:cs="Arial"/>
        </w:rPr>
      </w:pPr>
    </w:p>
    <w:sectPr w:rsidR="006A2081" w:rsidRPr="00F73968" w:rsidSect="00C709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2A9C" w14:textId="77777777" w:rsidR="00290082" w:rsidRDefault="00290082" w:rsidP="00F4511F">
      <w:pPr>
        <w:spacing w:after="0" w:line="240" w:lineRule="auto"/>
      </w:pPr>
      <w:r>
        <w:separator/>
      </w:r>
    </w:p>
  </w:endnote>
  <w:endnote w:type="continuationSeparator" w:id="0">
    <w:p w14:paraId="594BAD05" w14:textId="77777777" w:rsidR="00290082" w:rsidRDefault="00290082" w:rsidP="00F4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21E2A" w14:textId="77777777" w:rsidR="00290082" w:rsidRDefault="00290082" w:rsidP="00F4511F">
      <w:pPr>
        <w:spacing w:after="0" w:line="240" w:lineRule="auto"/>
      </w:pPr>
      <w:r>
        <w:separator/>
      </w:r>
    </w:p>
  </w:footnote>
  <w:footnote w:type="continuationSeparator" w:id="0">
    <w:p w14:paraId="059437A8" w14:textId="77777777" w:rsidR="00290082" w:rsidRDefault="00290082" w:rsidP="00F4511F">
      <w:pPr>
        <w:spacing w:after="0" w:line="240" w:lineRule="auto"/>
      </w:pPr>
      <w:r>
        <w:continuationSeparator/>
      </w:r>
    </w:p>
  </w:footnote>
  <w:footnote w:id="1">
    <w:p w14:paraId="2295E151" w14:textId="72E26CD7" w:rsidR="000F7683" w:rsidRDefault="000F7683">
      <w:pPr>
        <w:pStyle w:val="Notedebasdepage"/>
      </w:pPr>
      <w:r>
        <w:rPr>
          <w:rStyle w:val="Appelnotedebasdep"/>
        </w:rPr>
        <w:footnoteRef/>
      </w:r>
      <w:r>
        <w:t xml:space="preserve"> Dégénérescence maculaire liée à l’âge.</w:t>
      </w:r>
    </w:p>
  </w:footnote>
  <w:footnote w:id="2">
    <w:p w14:paraId="592803AF" w14:textId="77777777" w:rsidR="00560B94" w:rsidRDefault="00560B94" w:rsidP="00560B94">
      <w:pPr>
        <w:pStyle w:val="Notedebasdepage"/>
      </w:pPr>
      <w:r>
        <w:rPr>
          <w:rStyle w:val="Appelnotedebasdep"/>
        </w:rPr>
        <w:footnoteRef/>
      </w:r>
      <w:r>
        <w:t xml:space="preserve"> Centre local d’information et de coordination.</w:t>
      </w:r>
    </w:p>
  </w:footnote>
  <w:footnote w:id="3">
    <w:p w14:paraId="6F222E4F" w14:textId="77777777" w:rsidR="00560B94" w:rsidRDefault="00560B94" w:rsidP="00560B94">
      <w:pPr>
        <w:pStyle w:val="Notedebasdepage"/>
      </w:pPr>
      <w:r>
        <w:rPr>
          <w:rStyle w:val="Appelnotedebasdep"/>
        </w:rPr>
        <w:footnoteRef/>
      </w:r>
      <w:r>
        <w:t xml:space="preserve"> Centre communal d’action sociale.</w:t>
      </w:r>
    </w:p>
  </w:footnote>
  <w:footnote w:id="4">
    <w:p w14:paraId="0D576F75" w14:textId="77777777" w:rsidR="00560B94" w:rsidRDefault="00560B94" w:rsidP="00560B94">
      <w:pPr>
        <w:pStyle w:val="Notedebasdepage"/>
      </w:pPr>
      <w:r>
        <w:rPr>
          <w:rStyle w:val="Appelnotedebasdep"/>
        </w:rPr>
        <w:footnoteRef/>
      </w:r>
      <w:r>
        <w:t xml:space="preserve"> Service public départemental à l’autonomie.</w:t>
      </w:r>
    </w:p>
  </w:footnote>
  <w:footnote w:id="5">
    <w:p w14:paraId="4C0846F7" w14:textId="7A9E7EF9" w:rsidR="00392563" w:rsidRDefault="00392563">
      <w:pPr>
        <w:pStyle w:val="Notedebasdepage"/>
      </w:pPr>
      <w:r>
        <w:rPr>
          <w:rStyle w:val="Appelnotedebasdep"/>
        </w:rPr>
        <w:footnoteRef/>
      </w:r>
      <w:r>
        <w:t xml:space="preserve"> </w:t>
      </w:r>
      <w:r w:rsidRPr="00392563">
        <w:t xml:space="preserve">Etude Homère. 2021. Mieux connaître les personnes déficientes visuelles en France. Cahier thématique « déficience visuelle des personnes de 60 ans et plus ». </w:t>
      </w:r>
      <w:hyperlink r:id="rId1" w:history="1">
        <w:r w:rsidRPr="00392563">
          <w:rPr>
            <w:rStyle w:val="Lienhypertexte"/>
          </w:rPr>
          <w:t>Étude HOMÈRE - Cahier thématique : Déficience visuelle des personnes de 60 ans et plus (aveuglesdefrance.org)</w:t>
        </w:r>
      </w:hyperlink>
    </w:p>
  </w:footnote>
  <w:footnote w:id="6">
    <w:p w14:paraId="009B906F" w14:textId="6F741F1C" w:rsidR="00F73968" w:rsidRPr="00F73968" w:rsidRDefault="00F73968">
      <w:pPr>
        <w:pStyle w:val="Notedebasdepage"/>
      </w:pPr>
      <w:r w:rsidRPr="00F73968">
        <w:rPr>
          <w:rStyle w:val="Appelnotedebasdep"/>
        </w:rPr>
        <w:footnoteRef/>
      </w:r>
      <w:r w:rsidRPr="00F73968">
        <w:t xml:space="preserve"> Equipes locales d’accompagnement sur les aides techniques.</w:t>
      </w:r>
    </w:p>
  </w:footnote>
  <w:footnote w:id="7">
    <w:p w14:paraId="7278C331" w14:textId="039A67F6" w:rsidR="00FB5137" w:rsidRDefault="00FB5137">
      <w:pPr>
        <w:pStyle w:val="Notedebasdepage"/>
      </w:pPr>
      <w:r>
        <w:rPr>
          <w:rStyle w:val="Appelnotedebasdep"/>
        </w:rPr>
        <w:footnoteRef/>
      </w:r>
      <w:r>
        <w:t xml:space="preserve"> Prestation de compensation du handicap.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6EE"/>
    <w:multiLevelType w:val="hybridMultilevel"/>
    <w:tmpl w:val="65AACAC0"/>
    <w:lvl w:ilvl="0" w:tplc="BBB48652">
      <w:start w:val="1"/>
      <w:numFmt w:val="decimal"/>
      <w:lvlText w:val="%1)"/>
      <w:lvlJc w:val="left"/>
      <w:pPr>
        <w:ind w:left="720" w:hanging="360"/>
      </w:pPr>
      <w:rPr>
        <w:rFonts w:asciiTheme="minorHAnsi" w:hAnsiTheme="minorHAnsi" w:cstheme="minorBidi"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AC74F7"/>
    <w:multiLevelType w:val="hybridMultilevel"/>
    <w:tmpl w:val="F2D2F032"/>
    <w:styleLink w:val="Style2import"/>
    <w:lvl w:ilvl="0" w:tplc="3CF4B1F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378222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324784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44410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62BB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AC4E38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CD2844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986EA1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9A463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0F4368"/>
    <w:multiLevelType w:val="hybridMultilevel"/>
    <w:tmpl w:val="57D01DC0"/>
    <w:lvl w:ilvl="0" w:tplc="EFF41354">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B2B6C"/>
    <w:multiLevelType w:val="hybridMultilevel"/>
    <w:tmpl w:val="21B09DB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BC032D"/>
    <w:multiLevelType w:val="hybridMultilevel"/>
    <w:tmpl w:val="1BDE6DDA"/>
    <w:lvl w:ilvl="0" w:tplc="224E669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CA2FC7"/>
    <w:multiLevelType w:val="hybridMultilevel"/>
    <w:tmpl w:val="4AB0D92A"/>
    <w:lvl w:ilvl="0" w:tplc="CD4448E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A01FFC"/>
    <w:multiLevelType w:val="hybridMultilevel"/>
    <w:tmpl w:val="6C42AEB6"/>
    <w:lvl w:ilvl="0" w:tplc="EFF413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14038A"/>
    <w:multiLevelType w:val="hybridMultilevel"/>
    <w:tmpl w:val="EC9C9A6C"/>
    <w:lvl w:ilvl="0" w:tplc="EFF413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DA76C5"/>
    <w:multiLevelType w:val="hybridMultilevel"/>
    <w:tmpl w:val="51348CC6"/>
    <w:lvl w:ilvl="0" w:tplc="EFF413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667856"/>
    <w:multiLevelType w:val="hybridMultilevel"/>
    <w:tmpl w:val="7256BCB4"/>
    <w:lvl w:ilvl="0" w:tplc="DD28DD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8A1810"/>
    <w:multiLevelType w:val="hybridMultilevel"/>
    <w:tmpl w:val="5C5A7A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257EBC"/>
    <w:multiLevelType w:val="hybridMultilevel"/>
    <w:tmpl w:val="4E5466F6"/>
    <w:lvl w:ilvl="0" w:tplc="0A6E7A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FB0352"/>
    <w:multiLevelType w:val="hybridMultilevel"/>
    <w:tmpl w:val="032AAFB0"/>
    <w:styleLink w:val="Style3import0"/>
    <w:lvl w:ilvl="0" w:tplc="75BE9BE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0A0AD0">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CB8E4AA">
      <w:start w:val="1"/>
      <w:numFmt w:val="lowerRoman"/>
      <w:lvlText w:val="%3."/>
      <w:lvlJc w:val="left"/>
      <w:pPr>
        <w:ind w:left="2160" w:hanging="3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D860B0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C181A0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060C6A0">
      <w:start w:val="1"/>
      <w:numFmt w:val="lowerRoman"/>
      <w:lvlText w:val="%6."/>
      <w:lvlJc w:val="left"/>
      <w:pPr>
        <w:ind w:left="4320" w:hanging="3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9DA435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93649D0">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916A284">
      <w:start w:val="1"/>
      <w:numFmt w:val="lowerRoman"/>
      <w:lvlText w:val="%9."/>
      <w:lvlJc w:val="left"/>
      <w:pPr>
        <w:ind w:left="6480" w:hanging="3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4EEE3F37"/>
    <w:multiLevelType w:val="hybridMultilevel"/>
    <w:tmpl w:val="A044BF48"/>
    <w:lvl w:ilvl="0" w:tplc="EFF413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30479"/>
    <w:multiLevelType w:val="hybridMultilevel"/>
    <w:tmpl w:val="6FF220AA"/>
    <w:lvl w:ilvl="0" w:tplc="687031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22178A"/>
    <w:multiLevelType w:val="hybridMultilevel"/>
    <w:tmpl w:val="8D94D8C6"/>
    <w:lvl w:ilvl="0" w:tplc="EFF413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DF2725"/>
    <w:multiLevelType w:val="hybridMultilevel"/>
    <w:tmpl w:val="032AAFB0"/>
    <w:numStyleLink w:val="Style3import0"/>
  </w:abstractNum>
  <w:abstractNum w:abstractNumId="17" w15:restartNumberingAfterBreak="0">
    <w:nsid w:val="62122A1D"/>
    <w:multiLevelType w:val="hybridMultilevel"/>
    <w:tmpl w:val="B9C8A85A"/>
    <w:lvl w:ilvl="0" w:tplc="EFF413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5211A4"/>
    <w:multiLevelType w:val="hybridMultilevel"/>
    <w:tmpl w:val="F2D2F032"/>
    <w:numStyleLink w:val="Style2import"/>
  </w:abstractNum>
  <w:abstractNum w:abstractNumId="19" w15:restartNumberingAfterBreak="0">
    <w:nsid w:val="698F5E9C"/>
    <w:multiLevelType w:val="hybridMultilevel"/>
    <w:tmpl w:val="856E3EA2"/>
    <w:lvl w:ilvl="0" w:tplc="63AAC874">
      <w:start w:val="1"/>
      <w:numFmt w:val="decimal"/>
      <w:lvlText w:val="%1)"/>
      <w:lvlJc w:val="left"/>
      <w:pPr>
        <w:ind w:left="720" w:hanging="360"/>
      </w:pPr>
      <w:rPr>
        <w:rFonts w:hint="default"/>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97501F"/>
    <w:multiLevelType w:val="hybridMultilevel"/>
    <w:tmpl w:val="DEC81FFE"/>
    <w:lvl w:ilvl="0" w:tplc="EFF4135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D50162"/>
    <w:multiLevelType w:val="hybridMultilevel"/>
    <w:tmpl w:val="0B3669AE"/>
    <w:lvl w:ilvl="0" w:tplc="FA0E945C">
      <w:start w:val="1"/>
      <w:numFmt w:val="bullet"/>
      <w:lvlText w:val="-"/>
      <w:lvlJc w:val="left"/>
      <w:pPr>
        <w:ind w:left="720" w:hanging="360"/>
      </w:pPr>
      <w:rPr>
        <w:rFonts w:ascii="Aptos" w:eastAsiaTheme="minorHAnsi" w:hAnsi="Apto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406155"/>
    <w:multiLevelType w:val="hybridMultilevel"/>
    <w:tmpl w:val="3FC8710E"/>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AB1F9D"/>
    <w:multiLevelType w:val="hybridMultilevel"/>
    <w:tmpl w:val="D450B0EC"/>
    <w:lvl w:ilvl="0" w:tplc="EFF41354">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BC16A3"/>
    <w:multiLevelType w:val="hybridMultilevel"/>
    <w:tmpl w:val="21B09D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FE5E99"/>
    <w:multiLevelType w:val="hybridMultilevel"/>
    <w:tmpl w:val="65AE44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3090780">
    <w:abstractNumId w:val="23"/>
  </w:num>
  <w:num w:numId="2" w16cid:durableId="556360842">
    <w:abstractNumId w:val="15"/>
  </w:num>
  <w:num w:numId="3" w16cid:durableId="602420601">
    <w:abstractNumId w:val="7"/>
  </w:num>
  <w:num w:numId="4" w16cid:durableId="74985659">
    <w:abstractNumId w:val="8"/>
  </w:num>
  <w:num w:numId="5" w16cid:durableId="1974363121">
    <w:abstractNumId w:val="13"/>
  </w:num>
  <w:num w:numId="6" w16cid:durableId="905068575">
    <w:abstractNumId w:val="6"/>
  </w:num>
  <w:num w:numId="7" w16cid:durableId="1233546012">
    <w:abstractNumId w:val="17"/>
  </w:num>
  <w:num w:numId="8" w16cid:durableId="1648902010">
    <w:abstractNumId w:val="20"/>
  </w:num>
  <w:num w:numId="9" w16cid:durableId="1859808433">
    <w:abstractNumId w:val="2"/>
  </w:num>
  <w:num w:numId="10" w16cid:durableId="351607980">
    <w:abstractNumId w:val="25"/>
  </w:num>
  <w:num w:numId="11" w16cid:durableId="527068673">
    <w:abstractNumId w:val="21"/>
  </w:num>
  <w:num w:numId="12" w16cid:durableId="883059709">
    <w:abstractNumId w:val="3"/>
  </w:num>
  <w:num w:numId="13" w16cid:durableId="250899442">
    <w:abstractNumId w:val="24"/>
  </w:num>
  <w:num w:numId="14" w16cid:durableId="1983344119">
    <w:abstractNumId w:val="0"/>
  </w:num>
  <w:num w:numId="15" w16cid:durableId="2088067587">
    <w:abstractNumId w:val="5"/>
  </w:num>
  <w:num w:numId="16" w16cid:durableId="1766655657">
    <w:abstractNumId w:val="10"/>
  </w:num>
  <w:num w:numId="17" w16cid:durableId="40908370">
    <w:abstractNumId w:val="22"/>
  </w:num>
  <w:num w:numId="18" w16cid:durableId="244195960">
    <w:abstractNumId w:val="4"/>
  </w:num>
  <w:num w:numId="19" w16cid:durableId="1285501172">
    <w:abstractNumId w:val="14"/>
  </w:num>
  <w:num w:numId="20" w16cid:durableId="2041586172">
    <w:abstractNumId w:val="9"/>
  </w:num>
  <w:num w:numId="21" w16cid:durableId="549147129">
    <w:abstractNumId w:val="11"/>
  </w:num>
  <w:num w:numId="22" w16cid:durableId="1557231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24830">
    <w:abstractNumId w:val="12"/>
  </w:num>
  <w:num w:numId="24" w16cid:durableId="1219785703">
    <w:abstractNumId w:val="19"/>
  </w:num>
  <w:num w:numId="25" w16cid:durableId="260142496">
    <w:abstractNumId w:val="1"/>
  </w:num>
  <w:num w:numId="26" w16cid:durableId="10254426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94"/>
    <w:rsid w:val="00062F50"/>
    <w:rsid w:val="0008464C"/>
    <w:rsid w:val="000F7683"/>
    <w:rsid w:val="001875B4"/>
    <w:rsid w:val="001A24FD"/>
    <w:rsid w:val="00290082"/>
    <w:rsid w:val="002F1F91"/>
    <w:rsid w:val="00302A03"/>
    <w:rsid w:val="003060E0"/>
    <w:rsid w:val="00306108"/>
    <w:rsid w:val="0031001E"/>
    <w:rsid w:val="00373F03"/>
    <w:rsid w:val="00392563"/>
    <w:rsid w:val="0039436C"/>
    <w:rsid w:val="003E4426"/>
    <w:rsid w:val="003E716F"/>
    <w:rsid w:val="00401BCD"/>
    <w:rsid w:val="0045311E"/>
    <w:rsid w:val="00476EAD"/>
    <w:rsid w:val="004A1934"/>
    <w:rsid w:val="004C03A6"/>
    <w:rsid w:val="00522499"/>
    <w:rsid w:val="00536A03"/>
    <w:rsid w:val="00544F7A"/>
    <w:rsid w:val="00560B94"/>
    <w:rsid w:val="00582CD4"/>
    <w:rsid w:val="005A5F77"/>
    <w:rsid w:val="00662629"/>
    <w:rsid w:val="006679E6"/>
    <w:rsid w:val="00676FAF"/>
    <w:rsid w:val="00682C35"/>
    <w:rsid w:val="006A2081"/>
    <w:rsid w:val="00766B33"/>
    <w:rsid w:val="00767E06"/>
    <w:rsid w:val="007C1D35"/>
    <w:rsid w:val="007E0C87"/>
    <w:rsid w:val="00814B9A"/>
    <w:rsid w:val="00826CC2"/>
    <w:rsid w:val="00883A94"/>
    <w:rsid w:val="008E0D05"/>
    <w:rsid w:val="008E479F"/>
    <w:rsid w:val="0092398E"/>
    <w:rsid w:val="009B41A0"/>
    <w:rsid w:val="009B7978"/>
    <w:rsid w:val="00A12BA4"/>
    <w:rsid w:val="00A376B2"/>
    <w:rsid w:val="00A675EE"/>
    <w:rsid w:val="00A72DE6"/>
    <w:rsid w:val="00A757AF"/>
    <w:rsid w:val="00A8212E"/>
    <w:rsid w:val="00AC03F5"/>
    <w:rsid w:val="00AD152F"/>
    <w:rsid w:val="00AD39AF"/>
    <w:rsid w:val="00AD687E"/>
    <w:rsid w:val="00B36F7B"/>
    <w:rsid w:val="00B479B4"/>
    <w:rsid w:val="00B5087B"/>
    <w:rsid w:val="00B6413E"/>
    <w:rsid w:val="00B8283B"/>
    <w:rsid w:val="00BA52B5"/>
    <w:rsid w:val="00BB4367"/>
    <w:rsid w:val="00BC6F7E"/>
    <w:rsid w:val="00C061EE"/>
    <w:rsid w:val="00C11119"/>
    <w:rsid w:val="00C328C2"/>
    <w:rsid w:val="00C36331"/>
    <w:rsid w:val="00C5152C"/>
    <w:rsid w:val="00C7097E"/>
    <w:rsid w:val="00C97F32"/>
    <w:rsid w:val="00CE1DAF"/>
    <w:rsid w:val="00D1411B"/>
    <w:rsid w:val="00D773DA"/>
    <w:rsid w:val="00D86F6B"/>
    <w:rsid w:val="00DA4BA9"/>
    <w:rsid w:val="00E14409"/>
    <w:rsid w:val="00E440CB"/>
    <w:rsid w:val="00E513C3"/>
    <w:rsid w:val="00E62B48"/>
    <w:rsid w:val="00E65671"/>
    <w:rsid w:val="00EB0161"/>
    <w:rsid w:val="00EB1090"/>
    <w:rsid w:val="00EC70A9"/>
    <w:rsid w:val="00ED2465"/>
    <w:rsid w:val="00F00D8D"/>
    <w:rsid w:val="00F1524A"/>
    <w:rsid w:val="00F16C1A"/>
    <w:rsid w:val="00F32802"/>
    <w:rsid w:val="00F4511F"/>
    <w:rsid w:val="00F6051C"/>
    <w:rsid w:val="00F73968"/>
    <w:rsid w:val="00FB5137"/>
    <w:rsid w:val="00FF7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E2AF"/>
  <w15:chartTrackingRefBased/>
  <w15:docId w15:val="{99FCB5D2-74EF-4443-87E1-B96FDCEA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73DA"/>
    <w:pPr>
      <w:keepNext/>
      <w:keepLines/>
      <w:spacing w:before="360" w:after="80"/>
      <w:outlineLvl w:val="0"/>
    </w:pPr>
    <w:rPr>
      <w:rFonts w:ascii="Arial" w:eastAsiaTheme="majorEastAsia" w:hAnsi="Arial" w:cstheme="majorBidi"/>
      <w:b/>
      <w:color w:val="C13F11"/>
      <w:sz w:val="32"/>
      <w:szCs w:val="40"/>
    </w:rPr>
  </w:style>
  <w:style w:type="paragraph" w:styleId="Titre2">
    <w:name w:val="heading 2"/>
    <w:basedOn w:val="Normal"/>
    <w:next w:val="Normal"/>
    <w:link w:val="Titre2Car"/>
    <w:uiPriority w:val="9"/>
    <w:unhideWhenUsed/>
    <w:rsid w:val="00D773DA"/>
    <w:pPr>
      <w:keepNext/>
      <w:keepLines/>
      <w:spacing w:before="160" w:after="80"/>
      <w:outlineLvl w:val="1"/>
    </w:pPr>
    <w:rPr>
      <w:rFonts w:ascii="Arial Black" w:eastAsiaTheme="majorEastAsia" w:hAnsi="Arial Black" w:cstheme="majorBidi"/>
      <w:b/>
      <w:color w:val="7030A0"/>
      <w:szCs w:val="32"/>
    </w:rPr>
  </w:style>
  <w:style w:type="paragraph" w:styleId="Titre3">
    <w:name w:val="heading 3"/>
    <w:basedOn w:val="Normal"/>
    <w:next w:val="Normal"/>
    <w:link w:val="Titre3Car"/>
    <w:uiPriority w:val="9"/>
    <w:semiHidden/>
    <w:unhideWhenUsed/>
    <w:qFormat/>
    <w:rsid w:val="00883A9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3A9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3A9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3A9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3A9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3A9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3A9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73DA"/>
    <w:rPr>
      <w:rFonts w:ascii="Arial" w:eastAsiaTheme="majorEastAsia" w:hAnsi="Arial" w:cstheme="majorBidi"/>
      <w:b/>
      <w:color w:val="C13F11"/>
      <w:sz w:val="32"/>
      <w:szCs w:val="40"/>
    </w:rPr>
  </w:style>
  <w:style w:type="character" w:customStyle="1" w:styleId="Titre2Car">
    <w:name w:val="Titre 2 Car"/>
    <w:basedOn w:val="Policepardfaut"/>
    <w:link w:val="Titre2"/>
    <w:uiPriority w:val="9"/>
    <w:rsid w:val="00D773DA"/>
    <w:rPr>
      <w:rFonts w:ascii="Arial Black" w:eastAsiaTheme="majorEastAsia" w:hAnsi="Arial Black" w:cstheme="majorBidi"/>
      <w:b/>
      <w:color w:val="7030A0"/>
      <w:szCs w:val="32"/>
    </w:rPr>
  </w:style>
  <w:style w:type="character" w:customStyle="1" w:styleId="Titre3Car">
    <w:name w:val="Titre 3 Car"/>
    <w:basedOn w:val="Policepardfaut"/>
    <w:link w:val="Titre3"/>
    <w:uiPriority w:val="9"/>
    <w:semiHidden/>
    <w:rsid w:val="00883A9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83A9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3A9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3A9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3A9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3A9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3A94"/>
    <w:rPr>
      <w:rFonts w:eastAsiaTheme="majorEastAsia" w:cstheme="majorBidi"/>
      <w:color w:val="272727" w:themeColor="text1" w:themeTint="D8"/>
    </w:rPr>
  </w:style>
  <w:style w:type="paragraph" w:styleId="Titre">
    <w:name w:val="Title"/>
    <w:basedOn w:val="Normal"/>
    <w:next w:val="Normal"/>
    <w:link w:val="TitreCar"/>
    <w:uiPriority w:val="10"/>
    <w:qFormat/>
    <w:rsid w:val="00883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3A9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3A9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3A9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3A94"/>
    <w:pPr>
      <w:spacing w:before="160"/>
      <w:jc w:val="center"/>
    </w:pPr>
    <w:rPr>
      <w:i/>
      <w:iCs/>
      <w:color w:val="404040" w:themeColor="text1" w:themeTint="BF"/>
    </w:rPr>
  </w:style>
  <w:style w:type="character" w:customStyle="1" w:styleId="CitationCar">
    <w:name w:val="Citation Car"/>
    <w:basedOn w:val="Policepardfaut"/>
    <w:link w:val="Citation"/>
    <w:uiPriority w:val="29"/>
    <w:rsid w:val="00883A94"/>
    <w:rPr>
      <w:i/>
      <w:iCs/>
      <w:color w:val="404040" w:themeColor="text1" w:themeTint="BF"/>
    </w:rPr>
  </w:style>
  <w:style w:type="paragraph" w:styleId="Paragraphedeliste">
    <w:name w:val="List Paragraph"/>
    <w:basedOn w:val="Normal"/>
    <w:uiPriority w:val="34"/>
    <w:qFormat/>
    <w:rsid w:val="00883A94"/>
    <w:pPr>
      <w:ind w:left="720"/>
      <w:contextualSpacing/>
    </w:pPr>
  </w:style>
  <w:style w:type="character" w:styleId="Accentuationintense">
    <w:name w:val="Intense Emphasis"/>
    <w:basedOn w:val="Policepardfaut"/>
    <w:uiPriority w:val="21"/>
    <w:qFormat/>
    <w:rsid w:val="00883A94"/>
    <w:rPr>
      <w:i/>
      <w:iCs/>
      <w:color w:val="0F4761" w:themeColor="accent1" w:themeShade="BF"/>
    </w:rPr>
  </w:style>
  <w:style w:type="paragraph" w:styleId="Citationintense">
    <w:name w:val="Intense Quote"/>
    <w:basedOn w:val="Normal"/>
    <w:next w:val="Normal"/>
    <w:link w:val="CitationintenseCar"/>
    <w:uiPriority w:val="30"/>
    <w:qFormat/>
    <w:rsid w:val="00883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3A94"/>
    <w:rPr>
      <w:i/>
      <w:iCs/>
      <w:color w:val="0F4761" w:themeColor="accent1" w:themeShade="BF"/>
    </w:rPr>
  </w:style>
  <w:style w:type="character" w:styleId="Rfrenceintense">
    <w:name w:val="Intense Reference"/>
    <w:basedOn w:val="Policepardfaut"/>
    <w:uiPriority w:val="32"/>
    <w:qFormat/>
    <w:rsid w:val="00883A94"/>
    <w:rPr>
      <w:b/>
      <w:bCs/>
      <w:smallCaps/>
      <w:color w:val="0F4761" w:themeColor="accent1" w:themeShade="BF"/>
      <w:spacing w:val="5"/>
    </w:rPr>
  </w:style>
  <w:style w:type="character" w:customStyle="1" w:styleId="Aucun">
    <w:name w:val="Aucun"/>
    <w:rsid w:val="00F32802"/>
  </w:style>
  <w:style w:type="paragraph" w:styleId="Notedebasdepage">
    <w:name w:val="footnote text"/>
    <w:basedOn w:val="Normal"/>
    <w:link w:val="NotedebasdepageCar"/>
    <w:uiPriority w:val="99"/>
    <w:semiHidden/>
    <w:unhideWhenUsed/>
    <w:rsid w:val="00F451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511F"/>
    <w:rPr>
      <w:sz w:val="20"/>
      <w:szCs w:val="20"/>
    </w:rPr>
  </w:style>
  <w:style w:type="character" w:styleId="Appelnotedebasdep">
    <w:name w:val="footnote reference"/>
    <w:basedOn w:val="Policepardfaut"/>
    <w:uiPriority w:val="99"/>
    <w:semiHidden/>
    <w:unhideWhenUsed/>
    <w:rsid w:val="00F4511F"/>
    <w:rPr>
      <w:vertAlign w:val="superscript"/>
    </w:rPr>
  </w:style>
  <w:style w:type="numbering" w:customStyle="1" w:styleId="Style3import0">
    <w:name w:val="Style 3 importé.0"/>
    <w:rsid w:val="00392563"/>
    <w:pPr>
      <w:numPr>
        <w:numId w:val="23"/>
      </w:numPr>
    </w:pPr>
  </w:style>
  <w:style w:type="character" w:styleId="Lienhypertexte">
    <w:name w:val="Hyperlink"/>
    <w:basedOn w:val="Policepardfaut"/>
    <w:uiPriority w:val="99"/>
    <w:unhideWhenUsed/>
    <w:rsid w:val="00392563"/>
    <w:rPr>
      <w:color w:val="467886" w:themeColor="hyperlink"/>
      <w:u w:val="single"/>
    </w:rPr>
  </w:style>
  <w:style w:type="character" w:styleId="Mentionnonrsolue">
    <w:name w:val="Unresolved Mention"/>
    <w:basedOn w:val="Policepardfaut"/>
    <w:uiPriority w:val="99"/>
    <w:semiHidden/>
    <w:unhideWhenUsed/>
    <w:rsid w:val="00392563"/>
    <w:rPr>
      <w:color w:val="605E5C"/>
      <w:shd w:val="clear" w:color="auto" w:fill="E1DFDD"/>
    </w:rPr>
  </w:style>
  <w:style w:type="character" w:customStyle="1" w:styleId="AucunA">
    <w:name w:val="Aucun A"/>
    <w:basedOn w:val="Aucun"/>
    <w:rsid w:val="00AD687E"/>
  </w:style>
  <w:style w:type="paragraph" w:customStyle="1" w:styleId="CorpsB">
    <w:name w:val="Corps B"/>
    <w:rsid w:val="00AD687E"/>
    <w:pPr>
      <w:pBdr>
        <w:top w:val="nil"/>
        <w:left w:val="nil"/>
        <w:bottom w:val="nil"/>
        <w:right w:val="nil"/>
        <w:between w:val="nil"/>
        <w:bar w:val="nil"/>
      </w:pBdr>
      <w:spacing w:after="0" w:line="240" w:lineRule="auto"/>
    </w:pPr>
    <w:rPr>
      <w:rFonts w:ascii="Arial" w:eastAsia="Arial Unicode MS" w:hAnsi="Arial" w:cs="Arial Unicode MS"/>
      <w:color w:val="000000"/>
      <w:kern w:val="0"/>
      <w:u w:color="000000"/>
      <w:bdr w:val="nil"/>
      <w:lang w:eastAsia="fr-FR"/>
      <w14:textOutline w14:w="12700" w14:cap="flat" w14:cmpd="sng" w14:algn="ctr">
        <w14:noFill/>
        <w14:prstDash w14:val="solid"/>
        <w14:miter w14:lim="400000"/>
      </w14:textOutline>
      <w14:ligatures w14:val="none"/>
    </w:rPr>
  </w:style>
  <w:style w:type="numbering" w:customStyle="1" w:styleId="Style2import">
    <w:name w:val="Style 2 importé"/>
    <w:rsid w:val="00AD687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152">
      <w:bodyDiv w:val="1"/>
      <w:marLeft w:val="0"/>
      <w:marRight w:val="0"/>
      <w:marTop w:val="0"/>
      <w:marBottom w:val="0"/>
      <w:divBdr>
        <w:top w:val="none" w:sz="0" w:space="0" w:color="auto"/>
        <w:left w:val="none" w:sz="0" w:space="0" w:color="auto"/>
        <w:bottom w:val="none" w:sz="0" w:space="0" w:color="auto"/>
        <w:right w:val="none" w:sz="0" w:space="0" w:color="auto"/>
      </w:divBdr>
    </w:div>
    <w:div w:id="93212285">
      <w:bodyDiv w:val="1"/>
      <w:marLeft w:val="0"/>
      <w:marRight w:val="0"/>
      <w:marTop w:val="0"/>
      <w:marBottom w:val="0"/>
      <w:divBdr>
        <w:top w:val="none" w:sz="0" w:space="0" w:color="auto"/>
        <w:left w:val="none" w:sz="0" w:space="0" w:color="auto"/>
        <w:bottom w:val="none" w:sz="0" w:space="0" w:color="auto"/>
        <w:right w:val="none" w:sz="0" w:space="0" w:color="auto"/>
      </w:divBdr>
    </w:div>
    <w:div w:id="407000381">
      <w:bodyDiv w:val="1"/>
      <w:marLeft w:val="0"/>
      <w:marRight w:val="0"/>
      <w:marTop w:val="0"/>
      <w:marBottom w:val="0"/>
      <w:divBdr>
        <w:top w:val="none" w:sz="0" w:space="0" w:color="auto"/>
        <w:left w:val="none" w:sz="0" w:space="0" w:color="auto"/>
        <w:bottom w:val="none" w:sz="0" w:space="0" w:color="auto"/>
        <w:right w:val="none" w:sz="0" w:space="0" w:color="auto"/>
      </w:divBdr>
    </w:div>
    <w:div w:id="523249098">
      <w:bodyDiv w:val="1"/>
      <w:marLeft w:val="0"/>
      <w:marRight w:val="0"/>
      <w:marTop w:val="0"/>
      <w:marBottom w:val="0"/>
      <w:divBdr>
        <w:top w:val="none" w:sz="0" w:space="0" w:color="auto"/>
        <w:left w:val="none" w:sz="0" w:space="0" w:color="auto"/>
        <w:bottom w:val="none" w:sz="0" w:space="0" w:color="auto"/>
        <w:right w:val="none" w:sz="0" w:space="0" w:color="auto"/>
      </w:divBdr>
    </w:div>
    <w:div w:id="535630125">
      <w:bodyDiv w:val="1"/>
      <w:marLeft w:val="0"/>
      <w:marRight w:val="0"/>
      <w:marTop w:val="0"/>
      <w:marBottom w:val="0"/>
      <w:divBdr>
        <w:top w:val="none" w:sz="0" w:space="0" w:color="auto"/>
        <w:left w:val="none" w:sz="0" w:space="0" w:color="auto"/>
        <w:bottom w:val="none" w:sz="0" w:space="0" w:color="auto"/>
        <w:right w:val="none" w:sz="0" w:space="0" w:color="auto"/>
      </w:divBdr>
    </w:div>
    <w:div w:id="663554996">
      <w:bodyDiv w:val="1"/>
      <w:marLeft w:val="0"/>
      <w:marRight w:val="0"/>
      <w:marTop w:val="0"/>
      <w:marBottom w:val="0"/>
      <w:divBdr>
        <w:top w:val="none" w:sz="0" w:space="0" w:color="auto"/>
        <w:left w:val="none" w:sz="0" w:space="0" w:color="auto"/>
        <w:bottom w:val="none" w:sz="0" w:space="0" w:color="auto"/>
        <w:right w:val="none" w:sz="0" w:space="0" w:color="auto"/>
      </w:divBdr>
    </w:div>
    <w:div w:id="736900355">
      <w:bodyDiv w:val="1"/>
      <w:marLeft w:val="0"/>
      <w:marRight w:val="0"/>
      <w:marTop w:val="0"/>
      <w:marBottom w:val="0"/>
      <w:divBdr>
        <w:top w:val="none" w:sz="0" w:space="0" w:color="auto"/>
        <w:left w:val="none" w:sz="0" w:space="0" w:color="auto"/>
        <w:bottom w:val="none" w:sz="0" w:space="0" w:color="auto"/>
        <w:right w:val="none" w:sz="0" w:space="0" w:color="auto"/>
      </w:divBdr>
    </w:div>
    <w:div w:id="1125077075">
      <w:bodyDiv w:val="1"/>
      <w:marLeft w:val="0"/>
      <w:marRight w:val="0"/>
      <w:marTop w:val="0"/>
      <w:marBottom w:val="0"/>
      <w:divBdr>
        <w:top w:val="none" w:sz="0" w:space="0" w:color="auto"/>
        <w:left w:val="none" w:sz="0" w:space="0" w:color="auto"/>
        <w:bottom w:val="none" w:sz="0" w:space="0" w:color="auto"/>
        <w:right w:val="none" w:sz="0" w:space="0" w:color="auto"/>
      </w:divBdr>
    </w:div>
    <w:div w:id="1426270110">
      <w:bodyDiv w:val="1"/>
      <w:marLeft w:val="0"/>
      <w:marRight w:val="0"/>
      <w:marTop w:val="0"/>
      <w:marBottom w:val="0"/>
      <w:divBdr>
        <w:top w:val="none" w:sz="0" w:space="0" w:color="auto"/>
        <w:left w:val="none" w:sz="0" w:space="0" w:color="auto"/>
        <w:bottom w:val="none" w:sz="0" w:space="0" w:color="auto"/>
        <w:right w:val="none" w:sz="0" w:space="0" w:color="auto"/>
      </w:divBdr>
    </w:div>
    <w:div w:id="1490710994">
      <w:bodyDiv w:val="1"/>
      <w:marLeft w:val="0"/>
      <w:marRight w:val="0"/>
      <w:marTop w:val="0"/>
      <w:marBottom w:val="0"/>
      <w:divBdr>
        <w:top w:val="none" w:sz="0" w:space="0" w:color="auto"/>
        <w:left w:val="none" w:sz="0" w:space="0" w:color="auto"/>
        <w:bottom w:val="none" w:sz="0" w:space="0" w:color="auto"/>
        <w:right w:val="none" w:sz="0" w:space="0" w:color="auto"/>
      </w:divBdr>
    </w:div>
    <w:div w:id="1548949062">
      <w:bodyDiv w:val="1"/>
      <w:marLeft w:val="0"/>
      <w:marRight w:val="0"/>
      <w:marTop w:val="0"/>
      <w:marBottom w:val="0"/>
      <w:divBdr>
        <w:top w:val="none" w:sz="0" w:space="0" w:color="auto"/>
        <w:left w:val="none" w:sz="0" w:space="0" w:color="auto"/>
        <w:bottom w:val="none" w:sz="0" w:space="0" w:color="auto"/>
        <w:right w:val="none" w:sz="0" w:space="0" w:color="auto"/>
      </w:divBdr>
    </w:div>
    <w:div w:id="1586648499">
      <w:bodyDiv w:val="1"/>
      <w:marLeft w:val="0"/>
      <w:marRight w:val="0"/>
      <w:marTop w:val="0"/>
      <w:marBottom w:val="0"/>
      <w:divBdr>
        <w:top w:val="none" w:sz="0" w:space="0" w:color="auto"/>
        <w:left w:val="none" w:sz="0" w:space="0" w:color="auto"/>
        <w:bottom w:val="none" w:sz="0" w:space="0" w:color="auto"/>
        <w:right w:val="none" w:sz="0" w:space="0" w:color="auto"/>
      </w:divBdr>
    </w:div>
    <w:div w:id="1708527267">
      <w:bodyDiv w:val="1"/>
      <w:marLeft w:val="0"/>
      <w:marRight w:val="0"/>
      <w:marTop w:val="0"/>
      <w:marBottom w:val="0"/>
      <w:divBdr>
        <w:top w:val="none" w:sz="0" w:space="0" w:color="auto"/>
        <w:left w:val="none" w:sz="0" w:space="0" w:color="auto"/>
        <w:bottom w:val="none" w:sz="0" w:space="0" w:color="auto"/>
        <w:right w:val="none" w:sz="0" w:space="0" w:color="auto"/>
      </w:divBdr>
    </w:div>
    <w:div w:id="1839491424">
      <w:bodyDiv w:val="1"/>
      <w:marLeft w:val="0"/>
      <w:marRight w:val="0"/>
      <w:marTop w:val="0"/>
      <w:marBottom w:val="0"/>
      <w:divBdr>
        <w:top w:val="none" w:sz="0" w:space="0" w:color="auto"/>
        <w:left w:val="none" w:sz="0" w:space="0" w:color="auto"/>
        <w:bottom w:val="none" w:sz="0" w:space="0" w:color="auto"/>
        <w:right w:val="none" w:sz="0" w:space="0" w:color="auto"/>
      </w:divBdr>
    </w:div>
    <w:div w:id="2037536508">
      <w:bodyDiv w:val="1"/>
      <w:marLeft w:val="0"/>
      <w:marRight w:val="0"/>
      <w:marTop w:val="0"/>
      <w:marBottom w:val="0"/>
      <w:divBdr>
        <w:top w:val="none" w:sz="0" w:space="0" w:color="auto"/>
        <w:left w:val="none" w:sz="0" w:space="0" w:color="auto"/>
        <w:bottom w:val="none" w:sz="0" w:space="0" w:color="auto"/>
        <w:right w:val="none" w:sz="0" w:space="0" w:color="auto"/>
      </w:divBdr>
    </w:div>
    <w:div w:id="21381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veuglesdefrance.org/app/uploads/2024/07/Cahier-thematique-60-ans-et-plu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5DBE-2F17-4657-88E1-2F563227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956</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DE-GRESLAN Marie-May</dc:creator>
  <cp:keywords/>
  <dc:description/>
  <cp:lastModifiedBy>DE-GRESLAN Marie-May</cp:lastModifiedBy>
  <cp:revision>44</cp:revision>
  <dcterms:created xsi:type="dcterms:W3CDTF">2024-09-18T14:12:00Z</dcterms:created>
  <dcterms:modified xsi:type="dcterms:W3CDTF">2024-10-24T15:17:00Z</dcterms:modified>
</cp:coreProperties>
</file>