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53CF" w14:textId="5AA7AD6D" w:rsidR="00A631E9" w:rsidRDefault="00A631E9" w:rsidP="00894117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DB50D14" wp14:editId="55C3BA57">
            <wp:extent cx="2158615" cy="1171556"/>
            <wp:effectExtent l="0" t="0" r="0" b="0"/>
            <wp:docPr id="1" name="Image 1" descr="Logo : Valentin Haüy au service des aveugles et des malvoy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: Valentin Haüy au service des aveugles et des malvoyant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024" cy="122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99790" w14:textId="77777777" w:rsidR="00A631E9" w:rsidRDefault="00A631E9" w:rsidP="00894117">
      <w:pPr>
        <w:spacing w:after="0"/>
        <w:jc w:val="center"/>
        <w:rPr>
          <w:b/>
          <w:sz w:val="28"/>
          <w:szCs w:val="28"/>
        </w:rPr>
      </w:pPr>
    </w:p>
    <w:p w14:paraId="1F351150" w14:textId="276577A2" w:rsidR="00894117" w:rsidRPr="00894117" w:rsidRDefault="00894117" w:rsidP="00894117">
      <w:pPr>
        <w:spacing w:after="0"/>
        <w:jc w:val="center"/>
        <w:rPr>
          <w:b/>
          <w:sz w:val="28"/>
          <w:szCs w:val="28"/>
        </w:rPr>
      </w:pPr>
      <w:r w:rsidRPr="00894117">
        <w:rPr>
          <w:b/>
          <w:sz w:val="28"/>
          <w:szCs w:val="28"/>
        </w:rPr>
        <w:t xml:space="preserve">Rapport financier Exercice </w:t>
      </w:r>
      <w:r w:rsidR="002308A7" w:rsidRPr="00894117">
        <w:rPr>
          <w:b/>
          <w:sz w:val="28"/>
          <w:szCs w:val="28"/>
        </w:rPr>
        <w:t>20</w:t>
      </w:r>
      <w:r w:rsidR="002308A7">
        <w:rPr>
          <w:b/>
          <w:sz w:val="28"/>
          <w:szCs w:val="28"/>
        </w:rPr>
        <w:t>2</w:t>
      </w:r>
      <w:r w:rsidR="00F21E32">
        <w:rPr>
          <w:b/>
          <w:sz w:val="28"/>
          <w:szCs w:val="28"/>
        </w:rPr>
        <w:t xml:space="preserve">4 </w:t>
      </w:r>
    </w:p>
    <w:p w14:paraId="51E5DCB7" w14:textId="03574F4F" w:rsidR="00894117" w:rsidRDefault="00894117" w:rsidP="00894117">
      <w:pPr>
        <w:spacing w:after="0"/>
        <w:jc w:val="center"/>
        <w:rPr>
          <w:b/>
          <w:sz w:val="16"/>
          <w:szCs w:val="16"/>
        </w:rPr>
      </w:pPr>
    </w:p>
    <w:p w14:paraId="478A4917" w14:textId="77777777" w:rsidR="00FE3928" w:rsidRPr="00030063" w:rsidRDefault="00FE3928" w:rsidP="00894117">
      <w:pPr>
        <w:spacing w:after="0"/>
        <w:jc w:val="center"/>
        <w:rPr>
          <w:b/>
          <w:sz w:val="16"/>
          <w:szCs w:val="16"/>
        </w:rPr>
      </w:pPr>
    </w:p>
    <w:p w14:paraId="7A512A39" w14:textId="77777777" w:rsidR="009A1789" w:rsidRPr="00030063" w:rsidRDefault="009A1789" w:rsidP="00894117">
      <w:pPr>
        <w:spacing w:after="0"/>
        <w:jc w:val="center"/>
        <w:rPr>
          <w:b/>
          <w:sz w:val="16"/>
          <w:szCs w:val="16"/>
        </w:rPr>
      </w:pPr>
    </w:p>
    <w:p w14:paraId="16CDD36E" w14:textId="2E35007A" w:rsidR="00C968D6" w:rsidRDefault="00C968D6" w:rsidP="00A631E9">
      <w:pPr>
        <w:spacing w:after="0"/>
        <w:ind w:left="708"/>
        <w:rPr>
          <w:b/>
          <w:sz w:val="28"/>
          <w:szCs w:val="28"/>
        </w:rPr>
      </w:pPr>
      <w:r w:rsidRPr="00894117">
        <w:rPr>
          <w:b/>
          <w:sz w:val="28"/>
          <w:szCs w:val="28"/>
        </w:rPr>
        <w:t>Faits significatifs en 20</w:t>
      </w:r>
      <w:r w:rsidR="00D76C83">
        <w:rPr>
          <w:b/>
          <w:sz w:val="28"/>
          <w:szCs w:val="28"/>
        </w:rPr>
        <w:t>2</w:t>
      </w:r>
      <w:r w:rsidR="00F21E32">
        <w:rPr>
          <w:b/>
          <w:sz w:val="28"/>
          <w:szCs w:val="28"/>
        </w:rPr>
        <w:t>4</w:t>
      </w:r>
    </w:p>
    <w:p w14:paraId="7134ED36" w14:textId="77777777" w:rsidR="009A1789" w:rsidRPr="00030063" w:rsidRDefault="009A1789" w:rsidP="00C968D6">
      <w:pPr>
        <w:spacing w:after="0"/>
        <w:rPr>
          <w:b/>
          <w:sz w:val="16"/>
          <w:szCs w:val="16"/>
        </w:rPr>
      </w:pPr>
    </w:p>
    <w:p w14:paraId="167D310C" w14:textId="75ADCA99" w:rsidR="00C968D6" w:rsidRDefault="00C968D6" w:rsidP="00C968D6">
      <w:pPr>
        <w:pStyle w:val="Paragraphedeliste"/>
        <w:numPr>
          <w:ilvl w:val="0"/>
          <w:numId w:val="1"/>
        </w:numPr>
        <w:jc w:val="both"/>
      </w:pPr>
      <w:r>
        <w:t xml:space="preserve">L’association a perçu </w:t>
      </w:r>
      <w:r w:rsidR="006A78EE">
        <w:t xml:space="preserve">une contribution </w:t>
      </w:r>
      <w:r w:rsidR="00FB3C79">
        <w:t>de la Fondation Valentin Haüy pour le financement de ses actions et projets de l’année 20</w:t>
      </w:r>
      <w:r w:rsidR="00295000">
        <w:t>2</w:t>
      </w:r>
      <w:r w:rsidR="00F21E32">
        <w:t>4</w:t>
      </w:r>
      <w:r w:rsidR="008C4422">
        <w:t xml:space="preserve"> s’élevant à </w:t>
      </w:r>
      <w:r w:rsidR="00F21E32">
        <w:t xml:space="preserve">2 000 k€ contre </w:t>
      </w:r>
      <w:r w:rsidR="008C4422">
        <w:t>3 </w:t>
      </w:r>
      <w:r w:rsidR="002713BD">
        <w:t>0</w:t>
      </w:r>
      <w:r w:rsidR="008C4422">
        <w:t xml:space="preserve">00 </w:t>
      </w:r>
      <w:r w:rsidR="00F21E32">
        <w:t>k</w:t>
      </w:r>
      <w:r w:rsidR="008C4422">
        <w:t>€ en 202</w:t>
      </w:r>
      <w:r w:rsidR="00F21E32">
        <w:t>3</w:t>
      </w:r>
      <w:r w:rsidR="00F524E3">
        <w:t>.</w:t>
      </w:r>
    </w:p>
    <w:p w14:paraId="15CF7A91" w14:textId="11B25A65" w:rsidR="00F21E32" w:rsidRDefault="00C968D6" w:rsidP="00E13E22">
      <w:pPr>
        <w:pStyle w:val="Paragraphedeliste"/>
        <w:numPr>
          <w:ilvl w:val="0"/>
          <w:numId w:val="1"/>
        </w:numPr>
        <w:jc w:val="both"/>
      </w:pPr>
      <w:r>
        <w:t xml:space="preserve">L’association </w:t>
      </w:r>
      <w:r w:rsidR="00295000">
        <w:t>enregistre un</w:t>
      </w:r>
      <w:r w:rsidR="00F21E32">
        <w:t xml:space="preserve">e diminution </w:t>
      </w:r>
      <w:r w:rsidR="008C4422">
        <w:t>d</w:t>
      </w:r>
      <w:r w:rsidR="00295000">
        <w:t>es encaissements de legs</w:t>
      </w:r>
      <w:r w:rsidR="008C4422">
        <w:t xml:space="preserve">, </w:t>
      </w:r>
      <w:r w:rsidR="002713BD">
        <w:t>de 6 0</w:t>
      </w:r>
      <w:r w:rsidR="00E00095">
        <w:t>12</w:t>
      </w:r>
      <w:r w:rsidR="002713BD">
        <w:t xml:space="preserve"> </w:t>
      </w:r>
      <w:r w:rsidR="009B1F07">
        <w:t>k</w:t>
      </w:r>
      <w:r w:rsidR="002713BD">
        <w:t>€ en 2023</w:t>
      </w:r>
      <w:r w:rsidR="00F21E32">
        <w:t xml:space="preserve"> à 5 536 k€</w:t>
      </w:r>
      <w:r w:rsidR="002713BD">
        <w:t xml:space="preserve">, </w:t>
      </w:r>
      <w:r w:rsidR="008C4422">
        <w:t>en raison d</w:t>
      </w:r>
      <w:r w:rsidR="002713BD">
        <w:t xml:space="preserve">’un </w:t>
      </w:r>
      <w:r w:rsidR="00F21E32">
        <w:t xml:space="preserve">ralentissement des </w:t>
      </w:r>
      <w:r w:rsidR="001F3866">
        <w:t xml:space="preserve">flux de nouveaux </w:t>
      </w:r>
      <w:r w:rsidR="008C4422">
        <w:t xml:space="preserve">legs </w:t>
      </w:r>
      <w:r w:rsidR="00F21E32">
        <w:t>acceptés par le conseil d’administration en 2024 ;</w:t>
      </w:r>
    </w:p>
    <w:p w14:paraId="120187A7" w14:textId="1C5CFC3D" w:rsidR="001936B3" w:rsidRDefault="007F1A50" w:rsidP="00E13E22">
      <w:pPr>
        <w:pStyle w:val="Paragraphedeliste"/>
        <w:numPr>
          <w:ilvl w:val="0"/>
          <w:numId w:val="1"/>
        </w:numPr>
        <w:jc w:val="both"/>
      </w:pPr>
      <w:r>
        <w:t>L</w:t>
      </w:r>
      <w:r w:rsidR="00FF65E6">
        <w:t xml:space="preserve">a baisse des </w:t>
      </w:r>
      <w:r w:rsidR="002659A4">
        <w:t xml:space="preserve">taux d’intérêt </w:t>
      </w:r>
      <w:r w:rsidR="002713BD">
        <w:t>pratiquées</w:t>
      </w:r>
      <w:r w:rsidR="002659A4">
        <w:t xml:space="preserve"> par les banques centrales</w:t>
      </w:r>
      <w:r w:rsidR="00FF65E6">
        <w:t xml:space="preserve"> à partir d</w:t>
      </w:r>
      <w:r w:rsidR="00273FA2">
        <w:t xml:space="preserve">e la fin du premier </w:t>
      </w:r>
      <w:r w:rsidR="00FF65E6">
        <w:t>semestre 2024</w:t>
      </w:r>
      <w:r w:rsidR="002659A4">
        <w:t xml:space="preserve"> </w:t>
      </w:r>
      <w:r w:rsidR="002713BD">
        <w:t xml:space="preserve">génère une remontée des prix des </w:t>
      </w:r>
      <w:r w:rsidR="00F602A4">
        <w:t>placements</w:t>
      </w:r>
      <w:r w:rsidR="005B18A4">
        <w:t>,</w:t>
      </w:r>
      <w:r w:rsidR="002713BD">
        <w:t xml:space="preserve"> permet de </w:t>
      </w:r>
      <w:r w:rsidR="00ED1E82">
        <w:t xml:space="preserve">porter à 89 % le taux de reprise </w:t>
      </w:r>
      <w:r w:rsidR="002713BD">
        <w:t>des provisions pour dépréciation constituées fin 2022</w:t>
      </w:r>
      <w:r w:rsidR="00F602A4">
        <w:t xml:space="preserve">, alors que la </w:t>
      </w:r>
      <w:r w:rsidR="00FF65E6">
        <w:t xml:space="preserve">poursuite de la </w:t>
      </w:r>
      <w:r w:rsidR="00F602A4">
        <w:t xml:space="preserve">baisse des valeurs de rachat </w:t>
      </w:r>
      <w:r w:rsidR="00FF65E6">
        <w:t>d</w:t>
      </w:r>
      <w:r w:rsidR="00ED1E82">
        <w:t xml:space="preserve">’une </w:t>
      </w:r>
      <w:r w:rsidR="00FF65E6">
        <w:t xml:space="preserve">nouvelle SCPI début 2024 </w:t>
      </w:r>
      <w:r w:rsidR="00F602A4">
        <w:t xml:space="preserve">oblige à constituer </w:t>
      </w:r>
      <w:r w:rsidR="00ED1E82">
        <w:t xml:space="preserve">une </w:t>
      </w:r>
      <w:r w:rsidR="00F602A4">
        <w:t>nouvelle provision</w:t>
      </w:r>
      <w:r w:rsidR="00F442BE">
        <w:t xml:space="preserve"> ; le résultat financier s’établit à </w:t>
      </w:r>
      <w:r w:rsidR="00FF65E6">
        <w:t>367</w:t>
      </w:r>
      <w:r w:rsidR="00F442BE">
        <w:t xml:space="preserve"> </w:t>
      </w:r>
      <w:r w:rsidR="00FF65E6">
        <w:t>k</w:t>
      </w:r>
      <w:r w:rsidR="00F442BE">
        <w:t>€ en 202</w:t>
      </w:r>
      <w:r w:rsidR="00FF65E6">
        <w:t xml:space="preserve">4 contre 882 k€, mais présente une </w:t>
      </w:r>
      <w:r w:rsidR="00273FA2">
        <w:t xml:space="preserve">très </w:t>
      </w:r>
      <w:r w:rsidR="00FF65E6">
        <w:t xml:space="preserve">légère progression si on exclut les reprises sur dépréciations financières ; </w:t>
      </w:r>
      <w:r w:rsidR="001936B3">
        <w:t> </w:t>
      </w:r>
    </w:p>
    <w:p w14:paraId="2CBB206E" w14:textId="2D37EFD9" w:rsidR="001936B3" w:rsidRDefault="001936B3" w:rsidP="00AA64EC">
      <w:pPr>
        <w:pStyle w:val="Paragraphedeliste"/>
        <w:numPr>
          <w:ilvl w:val="0"/>
          <w:numId w:val="1"/>
        </w:numPr>
        <w:jc w:val="both"/>
      </w:pPr>
      <w:r>
        <w:t>L</w:t>
      </w:r>
      <w:r w:rsidR="00F442BE">
        <w:t>es comptes 202</w:t>
      </w:r>
      <w:r w:rsidR="00FF65E6">
        <w:t>4</w:t>
      </w:r>
      <w:r w:rsidR="00F442BE">
        <w:t xml:space="preserve"> enregistrent la vente du local d’un comité </w:t>
      </w:r>
      <w:r w:rsidR="00FF65E6">
        <w:t>pour 173 k€ en 2024 contre 300 k€ en 2023 ;</w:t>
      </w:r>
      <w:r w:rsidR="00F442BE">
        <w:t xml:space="preserve"> </w:t>
      </w:r>
    </w:p>
    <w:p w14:paraId="1688DA28" w14:textId="3504580A" w:rsidR="00262547" w:rsidRDefault="000B314D" w:rsidP="00DD1DD0">
      <w:pPr>
        <w:pStyle w:val="Paragraphedeliste"/>
        <w:numPr>
          <w:ilvl w:val="0"/>
          <w:numId w:val="1"/>
        </w:numPr>
        <w:jc w:val="both"/>
      </w:pPr>
      <w:r>
        <w:t>L</w:t>
      </w:r>
      <w:r w:rsidR="00F602A4">
        <w:t xml:space="preserve">es travaux de mise en conformité </w:t>
      </w:r>
      <w:proofErr w:type="gramStart"/>
      <w:r w:rsidR="00F602A4">
        <w:t>incendie</w:t>
      </w:r>
      <w:proofErr w:type="gramEnd"/>
      <w:r w:rsidR="00F602A4">
        <w:t xml:space="preserve"> du Siège commencé</w:t>
      </w:r>
      <w:r w:rsidR="00273FA2">
        <w:t>s</w:t>
      </w:r>
      <w:r w:rsidR="00F602A4">
        <w:t xml:space="preserve"> le 15 mai 2023 s’ach</w:t>
      </w:r>
      <w:r w:rsidR="00273FA2">
        <w:t>è</w:t>
      </w:r>
      <w:r w:rsidR="00F602A4">
        <w:t>ver</w:t>
      </w:r>
      <w:r w:rsidR="00273FA2">
        <w:t>ont</w:t>
      </w:r>
      <w:r w:rsidR="00F602A4">
        <w:t xml:space="preserve"> en juin 2025</w:t>
      </w:r>
      <w:r w:rsidR="00273FA2">
        <w:t xml:space="preserve">, dans les délais prévus et sans dépassement de l’enveloppe allouée de </w:t>
      </w:r>
      <w:r w:rsidR="00DD1DD0">
        <w:t>6 millions d’euros</w:t>
      </w:r>
      <w:r w:rsidR="00273FA2">
        <w:t xml:space="preserve"> ; le versement de 2 millions d’euros en janvier 2024 du dernier emprunt </w:t>
      </w:r>
      <w:r w:rsidR="00DD1DD0">
        <w:t>port</w:t>
      </w:r>
      <w:r w:rsidR="00273FA2">
        <w:t>e le total des emprunts auprès des banques</w:t>
      </w:r>
      <w:r w:rsidR="00ED1E82">
        <w:t xml:space="preserve"> destinés à cette opération à</w:t>
      </w:r>
      <w:r w:rsidR="00273FA2">
        <w:t xml:space="preserve"> </w:t>
      </w:r>
      <w:r w:rsidR="00DD1DD0">
        <w:t>5,8 millions d’euros</w:t>
      </w:r>
      <w:r w:rsidR="00273FA2">
        <w:t xml:space="preserve"> ; </w:t>
      </w:r>
      <w:r w:rsidR="00577D11">
        <w:t>p</w:t>
      </w:r>
      <w:r w:rsidR="00273FA2">
        <w:t>lus de 2</w:t>
      </w:r>
      <w:r w:rsidR="00ED1E82">
        <w:t>,2</w:t>
      </w:r>
      <w:r w:rsidR="00577D11">
        <w:t xml:space="preserve"> million</w:t>
      </w:r>
      <w:r w:rsidR="00273FA2">
        <w:t>s</w:t>
      </w:r>
      <w:r w:rsidR="00577D11">
        <w:t xml:space="preserve"> d’euros ont été dépensés en 202</w:t>
      </w:r>
      <w:r w:rsidR="00273FA2">
        <w:t xml:space="preserve">4 </w:t>
      </w:r>
      <w:r w:rsidR="00ED1E82">
        <w:t>au t</w:t>
      </w:r>
      <w:r w:rsidR="00273FA2">
        <w:t>itre</w:t>
      </w:r>
      <w:r w:rsidR="00ED1E82">
        <w:t xml:space="preserve"> de ces travaux</w:t>
      </w:r>
      <w:r w:rsidR="00273FA2">
        <w:t> ;</w:t>
      </w:r>
    </w:p>
    <w:p w14:paraId="3EB4D9C4" w14:textId="4CC5383A" w:rsidR="003B6880" w:rsidRDefault="003B6880" w:rsidP="00FE3928">
      <w:pPr>
        <w:pStyle w:val="Paragraphedeliste"/>
        <w:numPr>
          <w:ilvl w:val="0"/>
          <w:numId w:val="1"/>
        </w:numPr>
        <w:jc w:val="both"/>
      </w:pPr>
      <w:r>
        <w:t>La mise en place</w:t>
      </w:r>
      <w:r w:rsidR="00ED1E82">
        <w:t>,</w:t>
      </w:r>
      <w:r>
        <w:t xml:space="preserve"> avec inauguration le 10 décembre 2024</w:t>
      </w:r>
      <w:r w:rsidR="00ED1E82">
        <w:t>,</w:t>
      </w:r>
      <w:r>
        <w:t xml:space="preserve"> de l’Institut Saint Louis composé de ses différentes structures : SAMSAH, PACO (Plateforme d’accueil et d’orientation) gérée par un groupement de coopération sanitaire à parité entre le CHNO des 15-20 et notre association</w:t>
      </w:r>
      <w:r w:rsidR="00ED1E82">
        <w:t>,</w:t>
      </w:r>
      <w:r>
        <w:t xml:space="preserve"> renforce l’offre de services au bénéfice des déficients visuels ; </w:t>
      </w:r>
    </w:p>
    <w:p w14:paraId="415FBB24" w14:textId="1E5504F2" w:rsidR="00B57AE8" w:rsidRDefault="003B6880" w:rsidP="00FE3928">
      <w:pPr>
        <w:pStyle w:val="Paragraphedeliste"/>
        <w:numPr>
          <w:ilvl w:val="0"/>
          <w:numId w:val="1"/>
        </w:numPr>
        <w:jc w:val="both"/>
      </w:pPr>
      <w:r>
        <w:t>Une importante réorganisation immobilière</w:t>
      </w:r>
      <w:r w:rsidR="00B57AE8">
        <w:t xml:space="preserve">, </w:t>
      </w:r>
      <w:r>
        <w:t>en cours de finalisation pour optimiser l’utilisation des surfaces nécessaires aux services du siège et à notre établissement ESRP et ses extensions hôtelières</w:t>
      </w:r>
      <w:r w:rsidR="00B57AE8">
        <w:t>,</w:t>
      </w:r>
      <w:r>
        <w:t xml:space="preserve"> devrait sécuriser l’avenir de cette offre de services pour les années à venir et </w:t>
      </w:r>
      <w:r w:rsidR="00B57AE8">
        <w:t xml:space="preserve">avoir un impact positif </w:t>
      </w:r>
      <w:r>
        <w:t xml:space="preserve">sur l’équilibre économique de long terme de notre association ; </w:t>
      </w:r>
      <w:r w:rsidR="00B57AE8">
        <w:t xml:space="preserve">les charges de toutes natures concernant </w:t>
      </w:r>
      <w:r w:rsidR="00ED1E82">
        <w:t xml:space="preserve">ce projet </w:t>
      </w:r>
      <w:r w:rsidR="00B57AE8">
        <w:t>impactent le compte de résultat à hauteur de 233 k€</w:t>
      </w:r>
      <w:r w:rsidR="00ED1E82">
        <w:t xml:space="preserve"> en 2024</w:t>
      </w:r>
      <w:r w:rsidR="00B57AE8">
        <w:t xml:space="preserve">. </w:t>
      </w:r>
    </w:p>
    <w:p w14:paraId="28E8CEA8" w14:textId="77777777" w:rsidR="00894117" w:rsidRDefault="00894117" w:rsidP="00894117">
      <w:pPr>
        <w:spacing w:after="0"/>
        <w:rPr>
          <w:b/>
          <w:sz w:val="28"/>
          <w:szCs w:val="28"/>
        </w:rPr>
      </w:pPr>
      <w:r w:rsidRPr="00894117">
        <w:rPr>
          <w:b/>
          <w:sz w:val="28"/>
          <w:szCs w:val="28"/>
        </w:rPr>
        <w:t>Compte de résultat :</w:t>
      </w:r>
    </w:p>
    <w:p w14:paraId="064CD6E1" w14:textId="77777777" w:rsidR="00C93DE5" w:rsidRPr="00030063" w:rsidRDefault="00C93DE5" w:rsidP="00894117">
      <w:pPr>
        <w:spacing w:after="0"/>
        <w:rPr>
          <w:b/>
          <w:sz w:val="16"/>
          <w:szCs w:val="16"/>
        </w:rPr>
      </w:pPr>
    </w:p>
    <w:p w14:paraId="4CDC3307" w14:textId="3CF08057" w:rsidR="00894117" w:rsidRPr="00894117" w:rsidRDefault="00894117" w:rsidP="00894117">
      <w:pPr>
        <w:spacing w:after="0"/>
        <w:jc w:val="both"/>
        <w:rPr>
          <w:b/>
        </w:rPr>
      </w:pPr>
      <w:r w:rsidRPr="00894117">
        <w:rPr>
          <w:b/>
        </w:rPr>
        <w:t>Les produits d’exploitation s</w:t>
      </w:r>
      <w:r w:rsidR="00984FB3">
        <w:rPr>
          <w:b/>
        </w:rPr>
        <w:t xml:space="preserve">’élèvent </w:t>
      </w:r>
      <w:r w:rsidR="000835CA">
        <w:rPr>
          <w:b/>
        </w:rPr>
        <w:t xml:space="preserve">à </w:t>
      </w:r>
      <w:r w:rsidR="00B57AE8">
        <w:rPr>
          <w:b/>
        </w:rPr>
        <w:t>38 514 k</w:t>
      </w:r>
      <w:r w:rsidR="00366851">
        <w:rPr>
          <w:b/>
        </w:rPr>
        <w:t xml:space="preserve">€ contre </w:t>
      </w:r>
      <w:r w:rsidR="003F7A54">
        <w:rPr>
          <w:b/>
        </w:rPr>
        <w:t>3</w:t>
      </w:r>
      <w:r w:rsidR="00B57AE8">
        <w:rPr>
          <w:b/>
        </w:rPr>
        <w:t>8 942 k</w:t>
      </w:r>
      <w:r w:rsidR="003F7A54">
        <w:rPr>
          <w:b/>
        </w:rPr>
        <w:t xml:space="preserve">€ </w:t>
      </w:r>
      <w:r w:rsidR="005C68C5">
        <w:rPr>
          <w:b/>
        </w:rPr>
        <w:t>en 20</w:t>
      </w:r>
      <w:r w:rsidR="00DB527D">
        <w:rPr>
          <w:b/>
        </w:rPr>
        <w:t>2</w:t>
      </w:r>
      <w:r w:rsidR="00B57AE8">
        <w:rPr>
          <w:b/>
        </w:rPr>
        <w:t>3</w:t>
      </w:r>
      <w:r w:rsidR="000835CA">
        <w:rPr>
          <w:b/>
        </w:rPr>
        <w:t xml:space="preserve">, soit une </w:t>
      </w:r>
      <w:r w:rsidR="00B57AE8">
        <w:rPr>
          <w:b/>
        </w:rPr>
        <w:t xml:space="preserve">diminution </w:t>
      </w:r>
      <w:r w:rsidR="003F7A54">
        <w:rPr>
          <w:b/>
        </w:rPr>
        <w:t xml:space="preserve">de </w:t>
      </w:r>
      <w:r w:rsidR="00B57AE8">
        <w:rPr>
          <w:b/>
        </w:rPr>
        <w:t>1</w:t>
      </w:r>
      <w:r w:rsidR="003F7A54">
        <w:rPr>
          <w:b/>
        </w:rPr>
        <w:t>,</w:t>
      </w:r>
      <w:r w:rsidR="00B57AE8">
        <w:rPr>
          <w:b/>
        </w:rPr>
        <w:t>1</w:t>
      </w:r>
      <w:r w:rsidR="000835CA">
        <w:rPr>
          <w:b/>
        </w:rPr>
        <w:t xml:space="preserve"> %.</w:t>
      </w:r>
      <w:r w:rsidRPr="00894117">
        <w:rPr>
          <w:b/>
        </w:rPr>
        <w:t xml:space="preserve"> </w:t>
      </w:r>
    </w:p>
    <w:p w14:paraId="7A2FB3BB" w14:textId="67393FA7" w:rsidR="000348BB" w:rsidRDefault="00894117" w:rsidP="00894117">
      <w:pPr>
        <w:spacing w:after="0"/>
        <w:jc w:val="both"/>
      </w:pPr>
      <w:r w:rsidRPr="00894117">
        <w:t xml:space="preserve">Les ventes de </w:t>
      </w:r>
      <w:r w:rsidR="00D76C83">
        <w:t>biens concern</w:t>
      </w:r>
      <w:r w:rsidR="00641B7D">
        <w:t>e</w:t>
      </w:r>
      <w:r w:rsidR="00D76C83">
        <w:t xml:space="preserve">nt les </w:t>
      </w:r>
      <w:r w:rsidRPr="00894117">
        <w:t>marchandises</w:t>
      </w:r>
      <w:r w:rsidR="00D76C83">
        <w:t xml:space="preserve"> du </w:t>
      </w:r>
      <w:r w:rsidR="00A30B1C">
        <w:t>service du matériel spécialisé</w:t>
      </w:r>
      <w:r w:rsidR="00D76C83">
        <w:t xml:space="preserve"> </w:t>
      </w:r>
      <w:r w:rsidR="00DB527D">
        <w:t xml:space="preserve">ainsi que </w:t>
      </w:r>
      <w:r w:rsidR="00D76C83">
        <w:t xml:space="preserve">le routage </w:t>
      </w:r>
      <w:r w:rsidR="0090114A">
        <w:t>et</w:t>
      </w:r>
      <w:r w:rsidR="00D76C83">
        <w:t xml:space="preserve"> le façonnage d’un établissement de production</w:t>
      </w:r>
      <w:r w:rsidR="00641B7D">
        <w:t xml:space="preserve"> : elles </w:t>
      </w:r>
      <w:r w:rsidR="002F4B72">
        <w:t xml:space="preserve">passent </w:t>
      </w:r>
      <w:r w:rsidR="00B57AE8">
        <w:t>de</w:t>
      </w:r>
      <w:r w:rsidR="00366851">
        <w:t xml:space="preserve"> 3 518 </w:t>
      </w:r>
      <w:r w:rsidR="00535C6E">
        <w:t>k</w:t>
      </w:r>
      <w:r w:rsidR="00366851">
        <w:t>€ en 2023</w:t>
      </w:r>
      <w:r w:rsidR="00B57AE8">
        <w:t xml:space="preserve"> à 3 611 k€ en 2024</w:t>
      </w:r>
      <w:r w:rsidR="00641B7D">
        <w:t xml:space="preserve">. </w:t>
      </w:r>
      <w:r w:rsidR="005C68C5">
        <w:t xml:space="preserve">La </w:t>
      </w:r>
      <w:r w:rsidR="000348BB">
        <w:t>production vendue</w:t>
      </w:r>
      <w:r w:rsidR="005C68C5">
        <w:t xml:space="preserve"> </w:t>
      </w:r>
      <w:r w:rsidR="00A30B1C">
        <w:t>des ESAT, de</w:t>
      </w:r>
      <w:r w:rsidR="008C6329">
        <w:t xml:space="preserve"> l’</w:t>
      </w:r>
      <w:r w:rsidR="00A30B1C">
        <w:t>EA, du siège</w:t>
      </w:r>
      <w:r w:rsidR="008A3DC2">
        <w:t xml:space="preserve"> </w:t>
      </w:r>
      <w:r w:rsidR="00641B7D">
        <w:t>p</w:t>
      </w:r>
      <w:r w:rsidR="002F4B72">
        <w:t xml:space="preserve">asse </w:t>
      </w:r>
      <w:r w:rsidR="00641B7D">
        <w:t xml:space="preserve">de </w:t>
      </w:r>
      <w:r w:rsidR="00366851">
        <w:t>3 024 K€ en 2023</w:t>
      </w:r>
      <w:r w:rsidR="00B57AE8">
        <w:t xml:space="preserve"> à 2</w:t>
      </w:r>
      <w:r w:rsidR="00535C6E">
        <w:t xml:space="preserve"> </w:t>
      </w:r>
      <w:r w:rsidR="00B57AE8">
        <w:t>919 k€ en 2024</w:t>
      </w:r>
      <w:r w:rsidR="008A3DC2">
        <w:t>.</w:t>
      </w:r>
      <w:r w:rsidR="00A30B1C">
        <w:t xml:space="preserve"> </w:t>
      </w:r>
      <w:r w:rsidR="008A3DC2">
        <w:t xml:space="preserve">Au total </w:t>
      </w:r>
      <w:r w:rsidR="00110EB4">
        <w:t xml:space="preserve">ces deux types de </w:t>
      </w:r>
      <w:r w:rsidR="008A3DC2">
        <w:t>ventes et produits générés par l’activité propre de l’association concernent</w:t>
      </w:r>
      <w:r w:rsidR="00641B7D">
        <w:t xml:space="preserve"> </w:t>
      </w:r>
      <w:r w:rsidR="00B57AE8">
        <w:t xml:space="preserve">6 530 k€ contre </w:t>
      </w:r>
      <w:r w:rsidR="00366851">
        <w:t xml:space="preserve">6 542 K€ </w:t>
      </w:r>
      <w:r w:rsidR="00641B7D">
        <w:t>en 202</w:t>
      </w:r>
      <w:r w:rsidR="00B57AE8">
        <w:t>3</w:t>
      </w:r>
      <w:r w:rsidR="008A3DC2">
        <w:t xml:space="preserve">, soit une </w:t>
      </w:r>
      <w:r w:rsidR="00366851">
        <w:t xml:space="preserve">baisse de </w:t>
      </w:r>
      <w:r w:rsidR="00B57AE8">
        <w:t xml:space="preserve">0,2 </w:t>
      </w:r>
      <w:r w:rsidR="008A3DC2">
        <w:t>%.</w:t>
      </w:r>
      <w:r w:rsidR="009122CC">
        <w:t xml:space="preserve"> </w:t>
      </w:r>
    </w:p>
    <w:p w14:paraId="6A99D1A7" w14:textId="4102E0E9" w:rsidR="00730B63" w:rsidRDefault="00110EB4" w:rsidP="00894117">
      <w:pPr>
        <w:spacing w:after="0"/>
        <w:jc w:val="both"/>
      </w:pPr>
      <w:r>
        <w:t>Parmi les produits de tiers financeurs, l</w:t>
      </w:r>
      <w:r w:rsidR="00894117" w:rsidRPr="00894117">
        <w:t xml:space="preserve">a facturation des journées et la dotation globale se sont élevées à </w:t>
      </w:r>
      <w:r w:rsidR="00B57AE8">
        <w:t>14</w:t>
      </w:r>
      <w:r w:rsidR="00B53D70">
        <w:t> </w:t>
      </w:r>
      <w:r w:rsidR="00B57AE8">
        <w:t>899</w:t>
      </w:r>
      <w:r w:rsidR="00B53D70">
        <w:t xml:space="preserve"> k€ contre </w:t>
      </w:r>
      <w:r w:rsidR="00655505">
        <w:t>13 9</w:t>
      </w:r>
      <w:r w:rsidR="002814F7">
        <w:t>9</w:t>
      </w:r>
      <w:r w:rsidR="00655505">
        <w:t xml:space="preserve">5 K€ </w:t>
      </w:r>
      <w:r w:rsidR="008A3DC2">
        <w:t>en 20</w:t>
      </w:r>
      <w:r w:rsidR="00E715D5">
        <w:t>2</w:t>
      </w:r>
      <w:r w:rsidR="00B53D70">
        <w:t>3</w:t>
      </w:r>
      <w:r w:rsidR="008A3DC2">
        <w:t>. L</w:t>
      </w:r>
      <w:r w:rsidR="00894117" w:rsidRPr="00894117">
        <w:t xml:space="preserve">es subventions d’exploitation </w:t>
      </w:r>
      <w:r w:rsidR="00655505">
        <w:t xml:space="preserve">diminuent </w:t>
      </w:r>
      <w:r w:rsidR="00641B7D">
        <w:t xml:space="preserve">: </w:t>
      </w:r>
      <w:r w:rsidR="00B53D70">
        <w:t>651 k€ contre 684</w:t>
      </w:r>
      <w:r w:rsidR="00641B7D">
        <w:t xml:space="preserve"> K€ en 202</w:t>
      </w:r>
      <w:r w:rsidR="00B53D70">
        <w:t>3</w:t>
      </w:r>
      <w:r w:rsidR="00655505">
        <w:t>.</w:t>
      </w:r>
    </w:p>
    <w:p w14:paraId="1136D6D5" w14:textId="54715FD1" w:rsidR="00365C3C" w:rsidRDefault="00894117" w:rsidP="00894117">
      <w:pPr>
        <w:spacing w:after="0"/>
        <w:jc w:val="both"/>
      </w:pPr>
      <w:r w:rsidRPr="00894117">
        <w:lastRenderedPageBreak/>
        <w:t>Le</w:t>
      </w:r>
      <w:r w:rsidR="00903CB0">
        <w:t>s</w:t>
      </w:r>
      <w:r w:rsidRPr="00894117">
        <w:t xml:space="preserve"> dons </w:t>
      </w:r>
      <w:r w:rsidR="00110EB4">
        <w:t xml:space="preserve">manuels </w:t>
      </w:r>
      <w:r w:rsidR="008A3DC2">
        <w:t xml:space="preserve">et </w:t>
      </w:r>
      <w:r w:rsidR="00110EB4">
        <w:t xml:space="preserve">les </w:t>
      </w:r>
      <w:r w:rsidR="008A3DC2">
        <w:t xml:space="preserve">mécénats s’élèvent à </w:t>
      </w:r>
      <w:r w:rsidR="00655505">
        <w:t>3 </w:t>
      </w:r>
      <w:r w:rsidR="00B53D70">
        <w:t>586</w:t>
      </w:r>
      <w:r w:rsidR="00655505">
        <w:t xml:space="preserve"> K€ contre </w:t>
      </w:r>
      <w:r w:rsidR="00641B7D">
        <w:t>3 </w:t>
      </w:r>
      <w:r w:rsidR="00B53D70">
        <w:t>451</w:t>
      </w:r>
      <w:r w:rsidR="00641B7D">
        <w:t xml:space="preserve"> K€</w:t>
      </w:r>
      <w:r w:rsidR="00690D8C">
        <w:t xml:space="preserve"> </w:t>
      </w:r>
      <w:r w:rsidR="00730B63">
        <w:t>en 20</w:t>
      </w:r>
      <w:r w:rsidR="00690D8C">
        <w:t>2</w:t>
      </w:r>
      <w:r w:rsidR="00B53D70">
        <w:t>3</w:t>
      </w:r>
      <w:r w:rsidR="00E37B22">
        <w:t xml:space="preserve">, </w:t>
      </w:r>
      <w:r w:rsidR="00B53D70">
        <w:t xml:space="preserve">malgré l’intensification </w:t>
      </w:r>
      <w:r w:rsidR="00655505">
        <w:t xml:space="preserve">des </w:t>
      </w:r>
      <w:r w:rsidR="00D6303C">
        <w:t>c</w:t>
      </w:r>
      <w:r w:rsidR="00690D8C">
        <w:t>ampagne</w:t>
      </w:r>
      <w:r w:rsidR="00655505">
        <w:t>s</w:t>
      </w:r>
      <w:r w:rsidR="00690D8C">
        <w:t xml:space="preserve"> d’acquisition </w:t>
      </w:r>
      <w:r w:rsidR="008E4201">
        <w:t>de don</w:t>
      </w:r>
      <w:r w:rsidR="00655505">
        <w:t>s</w:t>
      </w:r>
      <w:r w:rsidR="00B53D70">
        <w:t xml:space="preserve"> dans un contexte de forte concurrence</w:t>
      </w:r>
      <w:r w:rsidR="00655505">
        <w:t xml:space="preserve">. </w:t>
      </w:r>
      <w:r w:rsidR="008E4201">
        <w:t>L</w:t>
      </w:r>
      <w:r w:rsidR="008C760F">
        <w:t xml:space="preserve">es </w:t>
      </w:r>
      <w:r w:rsidR="008E4201">
        <w:t>contribution</w:t>
      </w:r>
      <w:r w:rsidR="008C760F">
        <w:t>s</w:t>
      </w:r>
      <w:r w:rsidR="008E4201">
        <w:t xml:space="preserve"> financière</w:t>
      </w:r>
      <w:r w:rsidR="008C760F">
        <w:t>s incluent celle</w:t>
      </w:r>
      <w:r w:rsidR="008E4201">
        <w:t xml:space="preserve"> de la Fondation Valentin Haüy</w:t>
      </w:r>
      <w:r w:rsidR="002F7BFD">
        <w:t>,</w:t>
      </w:r>
      <w:r w:rsidR="00D6303C">
        <w:t xml:space="preserve"> dont la contribution atteint </w:t>
      </w:r>
      <w:r w:rsidR="00B53D70">
        <w:t>2</w:t>
      </w:r>
      <w:r w:rsidR="00906C1E">
        <w:t> </w:t>
      </w:r>
      <w:r w:rsidR="00655505">
        <w:t>0</w:t>
      </w:r>
      <w:r w:rsidR="00906C1E">
        <w:t xml:space="preserve">00 K€ contre </w:t>
      </w:r>
      <w:r w:rsidR="00655505">
        <w:t xml:space="preserve">3 </w:t>
      </w:r>
      <w:r w:rsidR="00B53D70">
        <w:t>0</w:t>
      </w:r>
      <w:r w:rsidR="00D6303C">
        <w:t>00 K€ en 202</w:t>
      </w:r>
      <w:r w:rsidR="00B53D70">
        <w:t>3</w:t>
      </w:r>
      <w:r w:rsidR="00906C1E">
        <w:t xml:space="preserve">, celle de l’APAM pour </w:t>
      </w:r>
      <w:r w:rsidR="00B53D70" w:rsidRPr="00B53D70">
        <w:t>237</w:t>
      </w:r>
      <w:r w:rsidR="00906C1E">
        <w:t xml:space="preserve"> K€ </w:t>
      </w:r>
      <w:r w:rsidR="00B53D70">
        <w:t>en soutien d</w:t>
      </w:r>
      <w:r w:rsidR="002F7BFD">
        <w:t xml:space="preserve">es </w:t>
      </w:r>
      <w:r w:rsidR="002F4B72">
        <w:t>activités d</w:t>
      </w:r>
      <w:r w:rsidR="002814F7">
        <w:t>e certains c</w:t>
      </w:r>
      <w:r w:rsidR="002F4B72">
        <w:t>omité</w:t>
      </w:r>
      <w:r w:rsidR="002814F7">
        <w:t>s</w:t>
      </w:r>
      <w:r w:rsidR="00B53D70">
        <w:t xml:space="preserve"> et </w:t>
      </w:r>
      <w:r w:rsidR="00535C6E">
        <w:t xml:space="preserve">celles </w:t>
      </w:r>
      <w:r w:rsidR="00B53D70">
        <w:t xml:space="preserve">des initiatives </w:t>
      </w:r>
      <w:r w:rsidR="00365C3C">
        <w:t>engagées récemment par l’association au titre de la philanthropie</w:t>
      </w:r>
      <w:r w:rsidR="002F4B72">
        <w:t xml:space="preserve">. </w:t>
      </w:r>
      <w:r w:rsidR="00903CB0">
        <w:t xml:space="preserve">Les </w:t>
      </w:r>
      <w:r w:rsidR="00903CB0" w:rsidRPr="00894117">
        <w:t>legs</w:t>
      </w:r>
      <w:r w:rsidRPr="00894117">
        <w:t xml:space="preserve"> encaissés</w:t>
      </w:r>
      <w:r w:rsidR="008E4201">
        <w:t xml:space="preserve"> à </w:t>
      </w:r>
      <w:r w:rsidR="00F6039E">
        <w:t>hauteur de</w:t>
      </w:r>
      <w:r w:rsidR="00BD3473">
        <w:t xml:space="preserve"> </w:t>
      </w:r>
      <w:r w:rsidR="00365C3C">
        <w:t xml:space="preserve">5 536 k€ contre </w:t>
      </w:r>
      <w:r w:rsidR="00011C31">
        <w:t>6 0</w:t>
      </w:r>
      <w:r w:rsidR="002814F7">
        <w:t>12</w:t>
      </w:r>
      <w:r w:rsidR="00011C31">
        <w:t xml:space="preserve"> K€ en 202</w:t>
      </w:r>
      <w:r w:rsidR="00365C3C">
        <w:t>3</w:t>
      </w:r>
      <w:r w:rsidR="00011C31">
        <w:t xml:space="preserve"> </w:t>
      </w:r>
      <w:r w:rsidR="00365C3C">
        <w:t>se réduisent de 476 k€ et cette évolution montre la fragilité de cette ressource traditionnellement importante pour notre association.</w:t>
      </w:r>
    </w:p>
    <w:p w14:paraId="0BD76231" w14:textId="15F3A143" w:rsidR="002F4B72" w:rsidRDefault="00110EB4" w:rsidP="00894117">
      <w:pPr>
        <w:spacing w:after="0"/>
        <w:jc w:val="both"/>
      </w:pPr>
      <w:r>
        <w:t>L</w:t>
      </w:r>
      <w:r w:rsidR="008E4201">
        <w:t xml:space="preserve">es autres produits </w:t>
      </w:r>
      <w:r w:rsidR="00BD3473">
        <w:t xml:space="preserve">progressent </w:t>
      </w:r>
      <w:r w:rsidR="00623312">
        <w:t xml:space="preserve">pour passer </w:t>
      </w:r>
      <w:r w:rsidR="00D6303C">
        <w:t>de</w:t>
      </w:r>
      <w:r w:rsidR="00011C31">
        <w:t xml:space="preserve"> 3 702 </w:t>
      </w:r>
      <w:r w:rsidR="00365C3C">
        <w:t>k</w:t>
      </w:r>
      <w:r w:rsidR="00011C31">
        <w:t>€</w:t>
      </w:r>
      <w:r w:rsidR="00365C3C">
        <w:t xml:space="preserve"> à 3 899 k€ en 2024.</w:t>
      </w:r>
      <w:r w:rsidR="004118BF">
        <w:t xml:space="preserve"> </w:t>
      </w:r>
      <w:r w:rsidR="00730B63">
        <w:t>D</w:t>
      </w:r>
      <w:r w:rsidR="009D5952">
        <w:t>ans cette rubrique figure</w:t>
      </w:r>
      <w:r w:rsidR="00903CB0">
        <w:t>nt</w:t>
      </w:r>
      <w:r w:rsidR="009D5952">
        <w:t xml:space="preserve"> </w:t>
      </w:r>
      <w:r w:rsidR="00E6120A">
        <w:t xml:space="preserve">notamment </w:t>
      </w:r>
      <w:r w:rsidR="00894117" w:rsidRPr="00894117">
        <w:t>l’aide aux postes versée aux ESAT</w:t>
      </w:r>
      <w:r w:rsidR="007C08CD">
        <w:t>,</w:t>
      </w:r>
      <w:r w:rsidR="00894117" w:rsidRPr="00894117">
        <w:t xml:space="preserve"> aux EA et autres établissements </w:t>
      </w:r>
      <w:r w:rsidR="00903CB0">
        <w:t xml:space="preserve">pour </w:t>
      </w:r>
      <w:r w:rsidR="00365C3C">
        <w:t xml:space="preserve">2 556 k€ contre </w:t>
      </w:r>
      <w:r w:rsidR="0036316A">
        <w:t xml:space="preserve">2 485 K€ </w:t>
      </w:r>
      <w:r w:rsidR="002A6A9C">
        <w:t>en 20</w:t>
      </w:r>
      <w:r w:rsidR="00673B87">
        <w:t>2</w:t>
      </w:r>
      <w:r w:rsidR="00365C3C">
        <w:t>3</w:t>
      </w:r>
      <w:r w:rsidR="002814F7">
        <w:t xml:space="preserve"> et les participations des bénéficiaires de nos activités pour</w:t>
      </w:r>
      <w:r w:rsidR="000C74AE">
        <w:t xml:space="preserve"> </w:t>
      </w:r>
      <w:r w:rsidR="00DF1327">
        <w:t>727</w:t>
      </w:r>
      <w:r w:rsidR="000C74AE">
        <w:t xml:space="preserve"> </w:t>
      </w:r>
      <w:r w:rsidR="00365C3C">
        <w:t xml:space="preserve">k€ </w:t>
      </w:r>
      <w:r w:rsidR="002814F7">
        <w:t xml:space="preserve">contre </w:t>
      </w:r>
      <w:r w:rsidR="00365C3C">
        <w:t>645</w:t>
      </w:r>
      <w:r w:rsidR="002814F7">
        <w:t xml:space="preserve"> K€ en 202</w:t>
      </w:r>
      <w:r w:rsidR="00365C3C">
        <w:t>3</w:t>
      </w:r>
      <w:r w:rsidR="002F4B72">
        <w:t>.</w:t>
      </w:r>
    </w:p>
    <w:p w14:paraId="36477CBE" w14:textId="77777777" w:rsidR="00C93DE5" w:rsidRPr="00030063" w:rsidRDefault="00C93DE5" w:rsidP="00894117">
      <w:pPr>
        <w:spacing w:after="0"/>
        <w:jc w:val="both"/>
        <w:rPr>
          <w:sz w:val="16"/>
          <w:szCs w:val="16"/>
        </w:rPr>
      </w:pPr>
    </w:p>
    <w:p w14:paraId="6F89550B" w14:textId="5E386905" w:rsidR="001B0A54" w:rsidRDefault="00894117" w:rsidP="00894117">
      <w:pPr>
        <w:spacing w:after="0"/>
        <w:jc w:val="both"/>
        <w:rPr>
          <w:b/>
        </w:rPr>
      </w:pPr>
      <w:r w:rsidRPr="00894117">
        <w:rPr>
          <w:b/>
        </w:rPr>
        <w:t xml:space="preserve">Les charges d’exploitation </w:t>
      </w:r>
      <w:r w:rsidR="002719DA">
        <w:rPr>
          <w:b/>
        </w:rPr>
        <w:t>s’établi</w:t>
      </w:r>
      <w:r w:rsidR="002F4B72">
        <w:rPr>
          <w:b/>
        </w:rPr>
        <w:t xml:space="preserve">ssent </w:t>
      </w:r>
      <w:r w:rsidR="002719DA">
        <w:rPr>
          <w:b/>
        </w:rPr>
        <w:t xml:space="preserve">à </w:t>
      </w:r>
      <w:r w:rsidR="000C74AE">
        <w:rPr>
          <w:b/>
        </w:rPr>
        <w:t xml:space="preserve">42 747 k€ contre </w:t>
      </w:r>
      <w:r w:rsidR="009C7D29">
        <w:rPr>
          <w:b/>
        </w:rPr>
        <w:t xml:space="preserve">41 975 </w:t>
      </w:r>
      <w:r w:rsidR="00096A81">
        <w:rPr>
          <w:b/>
        </w:rPr>
        <w:t>k</w:t>
      </w:r>
      <w:r w:rsidR="009C7D29">
        <w:rPr>
          <w:b/>
        </w:rPr>
        <w:t>€</w:t>
      </w:r>
      <w:r w:rsidR="002719DA">
        <w:rPr>
          <w:b/>
        </w:rPr>
        <w:t>, soit +</w:t>
      </w:r>
      <w:r w:rsidR="000C74AE">
        <w:rPr>
          <w:b/>
        </w:rPr>
        <w:t>1,8</w:t>
      </w:r>
      <w:r w:rsidR="009C7D29">
        <w:rPr>
          <w:b/>
        </w:rPr>
        <w:t xml:space="preserve"> </w:t>
      </w:r>
      <w:r w:rsidR="002719DA">
        <w:rPr>
          <w:b/>
        </w:rPr>
        <w:t>%.</w:t>
      </w:r>
      <w:r w:rsidR="00393BA3">
        <w:rPr>
          <w:b/>
        </w:rPr>
        <w:t xml:space="preserve"> </w:t>
      </w:r>
      <w:r w:rsidR="001B0A54">
        <w:rPr>
          <w:b/>
        </w:rPr>
        <w:t xml:space="preserve"> </w:t>
      </w:r>
    </w:p>
    <w:p w14:paraId="029086E7" w14:textId="586E36F5" w:rsidR="00894117" w:rsidRDefault="004118BF" w:rsidP="00894117">
      <w:pPr>
        <w:spacing w:after="0"/>
        <w:jc w:val="both"/>
      </w:pPr>
      <w:r>
        <w:t xml:space="preserve">Les </w:t>
      </w:r>
      <w:r w:rsidR="00A73A33">
        <w:t>achats de marchandises, de matières premières et la variation de stocks</w:t>
      </w:r>
      <w:r>
        <w:t xml:space="preserve"> </w:t>
      </w:r>
      <w:r w:rsidR="002719DA">
        <w:t xml:space="preserve">sont en </w:t>
      </w:r>
      <w:r w:rsidR="000C74AE">
        <w:t xml:space="preserve">baisse à 2 171 k€ contre </w:t>
      </w:r>
      <w:r w:rsidR="007D6F81">
        <w:t>2 249 K€</w:t>
      </w:r>
      <w:r w:rsidR="000C74AE">
        <w:t xml:space="preserve"> </w:t>
      </w:r>
      <w:r w:rsidR="004E74E1">
        <w:t>en 20</w:t>
      </w:r>
      <w:r w:rsidR="00673B87">
        <w:t>2</w:t>
      </w:r>
      <w:r w:rsidR="000C74AE">
        <w:t>3</w:t>
      </w:r>
      <w:r>
        <w:t xml:space="preserve">. Les </w:t>
      </w:r>
      <w:r w:rsidR="004E74E1">
        <w:t xml:space="preserve">autres achats et charges externes </w:t>
      </w:r>
      <w:r>
        <w:t>s</w:t>
      </w:r>
      <w:r w:rsidR="00A448A4">
        <w:t>ont en hausse</w:t>
      </w:r>
      <w:r w:rsidR="00D4707D">
        <w:t xml:space="preserve"> de </w:t>
      </w:r>
      <w:r w:rsidR="000C74AE">
        <w:t>588</w:t>
      </w:r>
      <w:r w:rsidR="00D4707D">
        <w:t xml:space="preserve"> K€</w:t>
      </w:r>
      <w:r w:rsidR="008C2228">
        <w:t>,</w:t>
      </w:r>
      <w:r w:rsidR="007E623B">
        <w:t xml:space="preserve"> 13 074 k€ contre 12 486 k€ en 2023</w:t>
      </w:r>
      <w:r w:rsidR="009C0F42">
        <w:t xml:space="preserve">, dont </w:t>
      </w:r>
      <w:r w:rsidR="007E623B">
        <w:t>269</w:t>
      </w:r>
      <w:r w:rsidR="009C0F42">
        <w:t xml:space="preserve"> k€ concernent la progression </w:t>
      </w:r>
      <w:r w:rsidR="009C0F42" w:rsidRPr="007E623B">
        <w:t xml:space="preserve">des </w:t>
      </w:r>
      <w:r w:rsidR="00CA52D7" w:rsidRPr="007E623B">
        <w:t xml:space="preserve">prestations </w:t>
      </w:r>
      <w:r w:rsidR="009C0F42">
        <w:t xml:space="preserve">de recherche de </w:t>
      </w:r>
      <w:r w:rsidR="008C2228">
        <w:t>fonds.</w:t>
      </w:r>
      <w:r>
        <w:t xml:space="preserve"> Les </w:t>
      </w:r>
      <w:r w:rsidR="004E74E1">
        <w:t>rémunérations du personnel avec leurs charges sociales et taxes sur rémunérations</w:t>
      </w:r>
      <w:r w:rsidR="00894117" w:rsidRPr="00894117">
        <w:t xml:space="preserve"> </w:t>
      </w:r>
      <w:r>
        <w:t xml:space="preserve">s’élèvent à </w:t>
      </w:r>
      <w:r w:rsidR="009C0F42">
        <w:t xml:space="preserve">23 278 k€ contre </w:t>
      </w:r>
      <w:r w:rsidR="007D6F81">
        <w:t xml:space="preserve">23 252 </w:t>
      </w:r>
      <w:r w:rsidR="00563DE6">
        <w:t>k</w:t>
      </w:r>
      <w:r w:rsidR="007D6F81">
        <w:t xml:space="preserve">€ </w:t>
      </w:r>
      <w:r w:rsidR="004E74E1">
        <w:t>en 20</w:t>
      </w:r>
      <w:r w:rsidR="00674241">
        <w:t>2</w:t>
      </w:r>
      <w:r w:rsidR="009C0F42">
        <w:t>3</w:t>
      </w:r>
      <w:r w:rsidR="00D4707D">
        <w:t xml:space="preserve">, soit une hausse de </w:t>
      </w:r>
      <w:r w:rsidR="009C0F42">
        <w:t>26</w:t>
      </w:r>
      <w:r w:rsidR="00D4707D">
        <w:t xml:space="preserve"> K€</w:t>
      </w:r>
      <w:r w:rsidR="00691723">
        <w:t xml:space="preserve">. </w:t>
      </w:r>
      <w:r w:rsidR="00220B9F">
        <w:t xml:space="preserve">La </w:t>
      </w:r>
      <w:r w:rsidR="00691723">
        <w:t>provision pour risques et charges</w:t>
      </w:r>
      <w:r w:rsidR="0080119D">
        <w:t>, constitué</w:t>
      </w:r>
      <w:r w:rsidR="002F4B72">
        <w:t>e</w:t>
      </w:r>
      <w:r w:rsidR="0080119D">
        <w:t xml:space="preserve"> par </w:t>
      </w:r>
      <w:r w:rsidR="00664232">
        <w:t xml:space="preserve">la </w:t>
      </w:r>
      <w:r w:rsidR="00220B9F">
        <w:t>provision pour indemnité</w:t>
      </w:r>
      <w:r w:rsidR="00903CB0">
        <w:t>s</w:t>
      </w:r>
      <w:r w:rsidR="00220B9F">
        <w:t xml:space="preserve"> de fin de carrière</w:t>
      </w:r>
      <w:r w:rsidR="00AB2497">
        <w:t xml:space="preserve"> et médaille du travail </w:t>
      </w:r>
      <w:r w:rsidR="00664232">
        <w:t xml:space="preserve">ainsi que </w:t>
      </w:r>
      <w:r w:rsidR="0080119D">
        <w:t xml:space="preserve">par </w:t>
      </w:r>
      <w:r w:rsidR="00664232">
        <w:t xml:space="preserve">celle pour litiges </w:t>
      </w:r>
      <w:r w:rsidR="00FE3928">
        <w:t xml:space="preserve">salariaux, </w:t>
      </w:r>
      <w:r w:rsidR="00CA52D7">
        <w:t xml:space="preserve">génère une reprise de 57 k€ après une dotation nette de </w:t>
      </w:r>
      <w:r w:rsidR="007D6F81">
        <w:t xml:space="preserve">46 </w:t>
      </w:r>
      <w:r w:rsidR="00F777DC">
        <w:t>k</w:t>
      </w:r>
      <w:r w:rsidR="007D6F81">
        <w:t>€</w:t>
      </w:r>
      <w:r w:rsidR="000662C0">
        <w:t xml:space="preserve"> </w:t>
      </w:r>
      <w:r w:rsidR="00407C0E">
        <w:t>en 202</w:t>
      </w:r>
      <w:r w:rsidR="00CA52D7">
        <w:t>3</w:t>
      </w:r>
      <w:r w:rsidR="00664232">
        <w:t>. L</w:t>
      </w:r>
      <w:r w:rsidR="002B063F">
        <w:t>es</w:t>
      </w:r>
      <w:r w:rsidR="00691723">
        <w:t xml:space="preserve"> dotation</w:t>
      </w:r>
      <w:r w:rsidR="002B063F">
        <w:t>s</w:t>
      </w:r>
      <w:r w:rsidR="00691723">
        <w:t xml:space="preserve"> aux </w:t>
      </w:r>
      <w:r w:rsidR="00691723" w:rsidRPr="00894117">
        <w:t>amortissements</w:t>
      </w:r>
      <w:r w:rsidR="00691723">
        <w:t xml:space="preserve"> et aux dépréciations </w:t>
      </w:r>
      <w:r w:rsidR="002B063F">
        <w:t>s’élèvent</w:t>
      </w:r>
      <w:r w:rsidR="002B063F" w:rsidRPr="00894117">
        <w:t xml:space="preserve"> </w:t>
      </w:r>
      <w:r w:rsidR="00691723" w:rsidRPr="00894117">
        <w:t xml:space="preserve">à </w:t>
      </w:r>
      <w:r w:rsidR="00CA52D7">
        <w:t xml:space="preserve">2 552 k€ contre </w:t>
      </w:r>
      <w:r w:rsidR="007D6F81">
        <w:t xml:space="preserve">2 630 K€ </w:t>
      </w:r>
      <w:r w:rsidR="00691723">
        <w:t>en 20</w:t>
      </w:r>
      <w:r w:rsidR="002B063F">
        <w:t>2</w:t>
      </w:r>
      <w:r w:rsidR="00CA52D7">
        <w:t>3</w:t>
      </w:r>
      <w:r w:rsidR="00691723" w:rsidRPr="00894117">
        <w:t>.</w:t>
      </w:r>
    </w:p>
    <w:p w14:paraId="7D9401CA" w14:textId="77777777" w:rsidR="00C93DE5" w:rsidRPr="00030063" w:rsidRDefault="00C93DE5" w:rsidP="00894117">
      <w:pPr>
        <w:spacing w:after="0"/>
        <w:jc w:val="both"/>
        <w:rPr>
          <w:sz w:val="16"/>
          <w:szCs w:val="16"/>
        </w:rPr>
      </w:pPr>
    </w:p>
    <w:p w14:paraId="3215933A" w14:textId="10B0496C" w:rsidR="00894117" w:rsidRPr="00894117" w:rsidRDefault="00AC6BC7" w:rsidP="00894117">
      <w:pPr>
        <w:spacing w:after="0"/>
        <w:jc w:val="both"/>
        <w:rPr>
          <w:b/>
        </w:rPr>
      </w:pPr>
      <w:r>
        <w:rPr>
          <w:b/>
        </w:rPr>
        <w:t xml:space="preserve">Le </w:t>
      </w:r>
      <w:r w:rsidR="00894117" w:rsidRPr="00894117">
        <w:rPr>
          <w:b/>
        </w:rPr>
        <w:t xml:space="preserve">résultat d’exploitation </w:t>
      </w:r>
      <w:r>
        <w:rPr>
          <w:b/>
        </w:rPr>
        <w:t xml:space="preserve">présente un déficit </w:t>
      </w:r>
      <w:r w:rsidR="00D4707D">
        <w:rPr>
          <w:b/>
        </w:rPr>
        <w:t xml:space="preserve">de </w:t>
      </w:r>
      <w:r w:rsidR="00E462F9">
        <w:rPr>
          <w:b/>
        </w:rPr>
        <w:t xml:space="preserve">4 232 k€ contre un déficit de </w:t>
      </w:r>
      <w:r w:rsidR="007D6F81">
        <w:rPr>
          <w:b/>
        </w:rPr>
        <w:t>3 042 K€</w:t>
      </w:r>
      <w:r w:rsidR="00D4707D">
        <w:rPr>
          <w:b/>
        </w:rPr>
        <w:t xml:space="preserve"> </w:t>
      </w:r>
      <w:r w:rsidR="00BF5BDA">
        <w:rPr>
          <w:b/>
        </w:rPr>
        <w:t>en 20</w:t>
      </w:r>
      <w:r w:rsidR="002B063F">
        <w:rPr>
          <w:b/>
        </w:rPr>
        <w:t>2</w:t>
      </w:r>
      <w:r w:rsidR="00E462F9">
        <w:rPr>
          <w:b/>
        </w:rPr>
        <w:t>3.</w:t>
      </w:r>
    </w:p>
    <w:p w14:paraId="00BDF7C2" w14:textId="7A19B0AC" w:rsidR="00894117" w:rsidRPr="00673C59" w:rsidRDefault="00894117" w:rsidP="00894117">
      <w:pPr>
        <w:spacing w:after="0"/>
        <w:jc w:val="both"/>
        <w:rPr>
          <w:color w:val="FF0000"/>
        </w:rPr>
      </w:pPr>
      <w:r w:rsidRPr="0093521C">
        <w:t xml:space="preserve">Par entité, ce résultat d’exploitation </w:t>
      </w:r>
      <w:r w:rsidR="00326252" w:rsidRPr="0093521C">
        <w:t xml:space="preserve">provient </w:t>
      </w:r>
      <w:r w:rsidR="009C7BED">
        <w:t xml:space="preserve">d’abord </w:t>
      </w:r>
      <w:r w:rsidR="009C7BED" w:rsidRPr="0093521C">
        <w:t xml:space="preserve">de l’ensemble Siège, Comités et Centre résidentiel </w:t>
      </w:r>
      <w:r w:rsidR="00326252" w:rsidRPr="0093521C">
        <w:t>pour</w:t>
      </w:r>
      <w:r w:rsidR="0093521C">
        <w:t xml:space="preserve"> </w:t>
      </w:r>
      <w:r w:rsidR="009C7BED">
        <w:t xml:space="preserve">un montant négatif de </w:t>
      </w:r>
      <w:r w:rsidR="004654F0">
        <w:t xml:space="preserve">– 3 607 k€ contre </w:t>
      </w:r>
      <w:r w:rsidR="009C7BED">
        <w:t>-</w:t>
      </w:r>
      <w:r w:rsidR="002D0524">
        <w:t>2 267</w:t>
      </w:r>
      <w:r w:rsidR="00A1179F">
        <w:t xml:space="preserve"> K€</w:t>
      </w:r>
      <w:r w:rsidR="009C7BED">
        <w:t xml:space="preserve"> en 202</w:t>
      </w:r>
      <w:r w:rsidR="002D0524">
        <w:t>3</w:t>
      </w:r>
      <w:r w:rsidR="00326252" w:rsidRPr="0093521C">
        <w:t xml:space="preserve">. </w:t>
      </w:r>
      <w:r w:rsidR="009C7BED">
        <w:t xml:space="preserve">Ensuite s’ajoutent les résultats des établissements en gestion libre, positif pour OW (Production) : + </w:t>
      </w:r>
      <w:r w:rsidR="004654F0">
        <w:t>32</w:t>
      </w:r>
      <w:r w:rsidR="009C7BED">
        <w:t xml:space="preserve"> K€, négatifs pour </w:t>
      </w:r>
      <w:r w:rsidR="000C5D9B">
        <w:t xml:space="preserve">EA La Villette : - </w:t>
      </w:r>
      <w:r w:rsidR="002D0524">
        <w:t>2</w:t>
      </w:r>
      <w:r w:rsidR="004654F0">
        <w:t>66</w:t>
      </w:r>
      <w:r w:rsidR="000C5D9B">
        <w:t xml:space="preserve"> K€, CDTD Nantes : - 8</w:t>
      </w:r>
      <w:r w:rsidR="004654F0">
        <w:t>3</w:t>
      </w:r>
      <w:r w:rsidR="000C5D9B">
        <w:t xml:space="preserve"> K</w:t>
      </w:r>
      <w:r w:rsidR="002D0524">
        <w:t>€,</w:t>
      </w:r>
      <w:r w:rsidR="009C7BED">
        <w:t xml:space="preserve"> </w:t>
      </w:r>
      <w:r w:rsidR="00DD563D">
        <w:t xml:space="preserve">à qui sont affectés l’essentiel des </w:t>
      </w:r>
      <w:r w:rsidR="0093521C" w:rsidRPr="00CD43E0">
        <w:t>dons IFI</w:t>
      </w:r>
      <w:r w:rsidR="001D7164">
        <w:t>,</w:t>
      </w:r>
      <w:r w:rsidR="00CD43E0">
        <w:t xml:space="preserve"> </w:t>
      </w:r>
      <w:r w:rsidR="000C5D9B">
        <w:t xml:space="preserve">et aussi </w:t>
      </w:r>
      <w:r w:rsidR="0093521C" w:rsidRPr="00CD43E0">
        <w:t xml:space="preserve">Escolore (Production) : </w:t>
      </w:r>
      <w:r w:rsidR="00A739BA">
        <w:t xml:space="preserve">- </w:t>
      </w:r>
      <w:r w:rsidR="004654F0">
        <w:t>45</w:t>
      </w:r>
      <w:r w:rsidR="002D0524">
        <w:t xml:space="preserve"> </w:t>
      </w:r>
      <w:r w:rsidR="00A739BA">
        <w:t>K€</w:t>
      </w:r>
      <w:r w:rsidR="0093521C" w:rsidRPr="00CD43E0">
        <w:t xml:space="preserve">. </w:t>
      </w:r>
      <w:r w:rsidRPr="00CD43E0">
        <w:t xml:space="preserve"> </w:t>
      </w:r>
      <w:r w:rsidR="00226DFD" w:rsidRPr="00CD43E0">
        <w:t xml:space="preserve">Les </w:t>
      </w:r>
      <w:r w:rsidR="005E1F50" w:rsidRPr="00CD43E0">
        <w:t xml:space="preserve">établissements médico-sociaux </w:t>
      </w:r>
      <w:r w:rsidR="00226DFD" w:rsidRPr="00CD43E0">
        <w:t xml:space="preserve">suivis par les autorités de tarification </w:t>
      </w:r>
      <w:r w:rsidR="0093521C" w:rsidRPr="00CD43E0">
        <w:t xml:space="preserve">présentent en </w:t>
      </w:r>
      <w:r w:rsidR="000C5D9B" w:rsidRPr="00CD43E0">
        <w:t>202</w:t>
      </w:r>
      <w:r w:rsidR="004654F0">
        <w:t>4</w:t>
      </w:r>
      <w:r w:rsidR="000C5D9B">
        <w:t xml:space="preserve"> </w:t>
      </w:r>
      <w:r w:rsidR="000C5D9B" w:rsidRPr="00CD43E0">
        <w:t>un</w:t>
      </w:r>
      <w:r w:rsidR="0093521C" w:rsidRPr="00CD43E0">
        <w:t xml:space="preserve"> </w:t>
      </w:r>
      <w:r w:rsidR="00030063" w:rsidRPr="00CD43E0">
        <w:t>résultat global</w:t>
      </w:r>
      <w:r w:rsidR="009C7BED">
        <w:t xml:space="preserve"> négatif : </w:t>
      </w:r>
      <w:r w:rsidR="00743DD4">
        <w:t xml:space="preserve">- 179 k€ contre </w:t>
      </w:r>
      <w:r w:rsidR="00E55E86">
        <w:t xml:space="preserve">-97 </w:t>
      </w:r>
      <w:r w:rsidR="004654F0">
        <w:t>k</w:t>
      </w:r>
      <w:r w:rsidR="00E55E86">
        <w:t xml:space="preserve">€ </w:t>
      </w:r>
      <w:r w:rsidR="00030063" w:rsidRPr="00CD43E0">
        <w:t>en 20</w:t>
      </w:r>
      <w:r w:rsidR="00D564A0">
        <w:t>2</w:t>
      </w:r>
      <w:r w:rsidR="004654F0">
        <w:t>3</w:t>
      </w:r>
      <w:r w:rsidR="00D564A0">
        <w:t>. En 202</w:t>
      </w:r>
      <w:r w:rsidR="004654F0">
        <w:t>4</w:t>
      </w:r>
      <w:r w:rsidR="00D564A0">
        <w:t>, l</w:t>
      </w:r>
      <w:r w:rsidR="000C5D9B">
        <w:t xml:space="preserve">a comptabilisation </w:t>
      </w:r>
      <w:r w:rsidR="00D564A0">
        <w:t xml:space="preserve">de frais de siège génère un transfert de ressources de </w:t>
      </w:r>
      <w:r w:rsidR="008C2228" w:rsidRPr="008C2228">
        <w:t>272</w:t>
      </w:r>
      <w:r w:rsidR="00D564A0">
        <w:t xml:space="preserve"> K€ de l’ensemble de ces 9 entités</w:t>
      </w:r>
      <w:r w:rsidR="00DC72A1">
        <w:t xml:space="preserve"> vers l’entité Siège-Comités-Centre résidentiel</w:t>
      </w:r>
      <w:r w:rsidR="00D564A0">
        <w:t xml:space="preserve">. </w:t>
      </w:r>
      <w:r w:rsidRPr="00673C59">
        <w:rPr>
          <w:color w:val="FF0000"/>
        </w:rPr>
        <w:t xml:space="preserve"> </w:t>
      </w:r>
    </w:p>
    <w:p w14:paraId="12D67F3B" w14:textId="77777777" w:rsidR="005902AA" w:rsidRPr="00FC1352" w:rsidRDefault="005902AA" w:rsidP="00894117">
      <w:pPr>
        <w:spacing w:after="0"/>
        <w:jc w:val="both"/>
        <w:rPr>
          <w:sz w:val="16"/>
          <w:szCs w:val="16"/>
        </w:rPr>
      </w:pPr>
    </w:p>
    <w:p w14:paraId="49DBC54A" w14:textId="438468A7" w:rsidR="00894117" w:rsidRPr="00894117" w:rsidRDefault="00894117" w:rsidP="00894117">
      <w:pPr>
        <w:tabs>
          <w:tab w:val="left" w:pos="8115"/>
        </w:tabs>
        <w:spacing w:after="0"/>
        <w:jc w:val="both"/>
        <w:rPr>
          <w:b/>
        </w:rPr>
      </w:pPr>
      <w:r w:rsidRPr="00894117">
        <w:rPr>
          <w:b/>
        </w:rPr>
        <w:t xml:space="preserve">Le </w:t>
      </w:r>
      <w:r w:rsidR="000916C5" w:rsidRPr="00894117">
        <w:rPr>
          <w:b/>
        </w:rPr>
        <w:t>résultat financier</w:t>
      </w:r>
      <w:r w:rsidRPr="00894117">
        <w:rPr>
          <w:b/>
        </w:rPr>
        <w:t xml:space="preserve"> </w:t>
      </w:r>
      <w:r w:rsidR="00DC72A1">
        <w:rPr>
          <w:b/>
        </w:rPr>
        <w:t xml:space="preserve">présente un </w:t>
      </w:r>
      <w:r w:rsidR="00E55E86">
        <w:rPr>
          <w:b/>
        </w:rPr>
        <w:t xml:space="preserve">excédent de </w:t>
      </w:r>
      <w:r w:rsidR="00743DD4">
        <w:rPr>
          <w:b/>
        </w:rPr>
        <w:t xml:space="preserve">369 k€ contre un excédent de </w:t>
      </w:r>
      <w:r w:rsidR="00E55E86">
        <w:rPr>
          <w:b/>
        </w:rPr>
        <w:t xml:space="preserve">882 </w:t>
      </w:r>
      <w:r w:rsidR="00743DD4">
        <w:rPr>
          <w:b/>
        </w:rPr>
        <w:t>k</w:t>
      </w:r>
      <w:r w:rsidR="00E55E86">
        <w:rPr>
          <w:b/>
        </w:rPr>
        <w:t>€ en 202</w:t>
      </w:r>
      <w:r w:rsidR="00743DD4">
        <w:rPr>
          <w:b/>
        </w:rPr>
        <w:t>3</w:t>
      </w:r>
      <w:r w:rsidR="00E55E86">
        <w:rPr>
          <w:b/>
        </w:rPr>
        <w:t>.</w:t>
      </w:r>
      <w:r w:rsidRPr="00894117">
        <w:rPr>
          <w:b/>
        </w:rPr>
        <w:t xml:space="preserve"> </w:t>
      </w:r>
    </w:p>
    <w:p w14:paraId="44C14495" w14:textId="5FED01F9" w:rsidR="00326E20" w:rsidRDefault="00E55E86" w:rsidP="00894117">
      <w:pPr>
        <w:tabs>
          <w:tab w:val="left" w:pos="8115"/>
        </w:tabs>
        <w:spacing w:after="0"/>
        <w:jc w:val="both"/>
      </w:pPr>
      <w:r>
        <w:t>L</w:t>
      </w:r>
      <w:r w:rsidR="00743DD4">
        <w:t>a hauss</w:t>
      </w:r>
      <w:r>
        <w:t xml:space="preserve">e des marchés </w:t>
      </w:r>
      <w:r w:rsidR="00743DD4">
        <w:t xml:space="preserve">déclenchée par la baisse des taux d’intervention des </w:t>
      </w:r>
      <w:r>
        <w:t xml:space="preserve">taux des banques centrales </w:t>
      </w:r>
      <w:r w:rsidR="00743DD4">
        <w:t xml:space="preserve">à partir de juin 2024 </w:t>
      </w:r>
      <w:r>
        <w:t xml:space="preserve">provoque </w:t>
      </w:r>
      <w:r w:rsidR="00AA7576">
        <w:t xml:space="preserve">une amélioration de la valorisation des actions et des obligations, atténuée toutefois </w:t>
      </w:r>
      <w:r w:rsidR="00743DD4">
        <w:t xml:space="preserve">par la poursuite de la </w:t>
      </w:r>
      <w:r w:rsidR="00AA7576">
        <w:t xml:space="preserve">baisse de la valeur de rachat des parts de certaines SCPI. </w:t>
      </w:r>
      <w:r w:rsidR="001E6847">
        <w:t xml:space="preserve">Une reprise sur dépréciations financières de </w:t>
      </w:r>
      <w:r w:rsidR="00743DD4">
        <w:t xml:space="preserve">28 k€ succède à celle de </w:t>
      </w:r>
      <w:r w:rsidR="001E6847">
        <w:t xml:space="preserve">548 K€ </w:t>
      </w:r>
      <w:r w:rsidR="000C5D9B">
        <w:t xml:space="preserve">enregistrée </w:t>
      </w:r>
      <w:r w:rsidR="00DF7EBC">
        <w:t xml:space="preserve">en </w:t>
      </w:r>
      <w:r w:rsidR="001E6847">
        <w:t>202</w:t>
      </w:r>
      <w:r w:rsidR="00743DD4">
        <w:t>3</w:t>
      </w:r>
      <w:r w:rsidR="001E6847">
        <w:t>.</w:t>
      </w:r>
      <w:r w:rsidR="00DF7EBC">
        <w:t xml:space="preserve"> </w:t>
      </w:r>
      <w:r w:rsidR="002F1CD7">
        <w:t>L</w:t>
      </w:r>
      <w:r w:rsidR="001E6847">
        <w:t xml:space="preserve">es </w:t>
      </w:r>
      <w:r w:rsidR="001442A6">
        <w:t>produits provenant des parts de SCPI s’élèvent à 227 k€ en 2024, identiques à ceux de 2023, les intérêts</w:t>
      </w:r>
      <w:r w:rsidR="009A2C64">
        <w:t xml:space="preserve"> des placements représent</w:t>
      </w:r>
      <w:r w:rsidR="00DD563D">
        <w:t>e</w:t>
      </w:r>
      <w:r w:rsidR="009A2C64">
        <w:t xml:space="preserve">nt </w:t>
      </w:r>
      <w:r w:rsidR="001442A6">
        <w:t xml:space="preserve">167 K€ contre 206 k€ en 2023, les plus-values </w:t>
      </w:r>
      <w:r w:rsidR="009A2C64">
        <w:t xml:space="preserve">nettes </w:t>
      </w:r>
      <w:r w:rsidR="001442A6">
        <w:t>sur cession</w:t>
      </w:r>
      <w:r w:rsidR="009A2C64">
        <w:t>s</w:t>
      </w:r>
      <w:r w:rsidR="001442A6">
        <w:t xml:space="preserve"> sont en forte hausse, 1</w:t>
      </w:r>
      <w:r w:rsidR="009A2C64">
        <w:t>55</w:t>
      </w:r>
      <w:r w:rsidR="001442A6">
        <w:t xml:space="preserve"> k€ contre 1</w:t>
      </w:r>
      <w:r w:rsidR="009A2C64">
        <w:t>7</w:t>
      </w:r>
      <w:r w:rsidR="001442A6">
        <w:t xml:space="preserve"> k€ en 2023. </w:t>
      </w:r>
      <w:r w:rsidR="002F1CD7">
        <w:t xml:space="preserve"> </w:t>
      </w:r>
      <w:r w:rsidR="00F226EA">
        <w:t xml:space="preserve">Les charges d’intérêts </w:t>
      </w:r>
      <w:r w:rsidR="001442A6">
        <w:t>progressent de 117 k€ à 208 k€ avec la prise en compte d</w:t>
      </w:r>
      <w:r w:rsidR="00A23D84">
        <w:t xml:space="preserve">e nouveaux </w:t>
      </w:r>
      <w:r w:rsidR="001442A6">
        <w:t xml:space="preserve">emprunts pour 2 950 k€ à compter du début 2024 à des taux de 4 %. </w:t>
      </w:r>
      <w:r w:rsidR="009A2C64">
        <w:t xml:space="preserve">Hors reprise sur dépréciations, les produits financiers s’élèvent à 549 k€ en 2024 contre 451 k€ en 2023. Les plus-values latentes sur valeurs mobilières de placement sont de 799 k€ fin 2024 contre 131 k€ fin 2023. </w:t>
      </w:r>
      <w:r w:rsidR="00B35FA7">
        <w:t xml:space="preserve"> </w:t>
      </w:r>
      <w:r w:rsidR="00DF7EBC">
        <w:t xml:space="preserve"> </w:t>
      </w:r>
      <w:r w:rsidR="00326E20">
        <w:t xml:space="preserve"> </w:t>
      </w:r>
    </w:p>
    <w:p w14:paraId="7612115B" w14:textId="2E30CCAA" w:rsidR="002F1CD7" w:rsidRPr="00B303C5" w:rsidRDefault="002F1CD7" w:rsidP="00894117">
      <w:pPr>
        <w:tabs>
          <w:tab w:val="left" w:pos="8115"/>
        </w:tabs>
        <w:spacing w:after="0"/>
        <w:jc w:val="both"/>
        <w:rPr>
          <w:sz w:val="16"/>
          <w:szCs w:val="16"/>
        </w:rPr>
      </w:pPr>
    </w:p>
    <w:p w14:paraId="142DD56A" w14:textId="49C601E3" w:rsidR="009200B6" w:rsidRPr="009200B6" w:rsidRDefault="009200B6" w:rsidP="00894117">
      <w:pPr>
        <w:tabs>
          <w:tab w:val="left" w:pos="8115"/>
        </w:tabs>
        <w:spacing w:after="0"/>
        <w:jc w:val="both"/>
        <w:rPr>
          <w:b/>
          <w:bCs/>
        </w:rPr>
      </w:pPr>
      <w:r w:rsidRPr="009200B6">
        <w:rPr>
          <w:b/>
          <w:bCs/>
        </w:rPr>
        <w:t>Le résultat courant s’établit à</w:t>
      </w:r>
      <w:r w:rsidR="00532F8E">
        <w:rPr>
          <w:b/>
          <w:bCs/>
        </w:rPr>
        <w:t xml:space="preserve"> </w:t>
      </w:r>
      <w:r w:rsidR="00A64AED">
        <w:rPr>
          <w:b/>
          <w:bCs/>
        </w:rPr>
        <w:t xml:space="preserve">– </w:t>
      </w:r>
      <w:r w:rsidR="00A23D84">
        <w:rPr>
          <w:b/>
          <w:bCs/>
        </w:rPr>
        <w:t>3 863 k€ contre -</w:t>
      </w:r>
      <w:r w:rsidR="00A64AED">
        <w:rPr>
          <w:b/>
          <w:bCs/>
        </w:rPr>
        <w:t xml:space="preserve">2 160 K€ </w:t>
      </w:r>
      <w:r w:rsidRPr="009200B6">
        <w:rPr>
          <w:b/>
          <w:bCs/>
        </w:rPr>
        <w:t>en 20</w:t>
      </w:r>
      <w:r w:rsidR="00326E20">
        <w:rPr>
          <w:b/>
          <w:bCs/>
        </w:rPr>
        <w:t>2</w:t>
      </w:r>
      <w:r w:rsidR="00A23D84">
        <w:rPr>
          <w:b/>
          <w:bCs/>
        </w:rPr>
        <w:t>3</w:t>
      </w:r>
      <w:r w:rsidR="00326E20">
        <w:rPr>
          <w:b/>
          <w:bCs/>
        </w:rPr>
        <w:t>.</w:t>
      </w:r>
    </w:p>
    <w:p w14:paraId="381667D0" w14:textId="77777777" w:rsidR="00623820" w:rsidRPr="00B303C5" w:rsidRDefault="00623820" w:rsidP="00894117">
      <w:pPr>
        <w:tabs>
          <w:tab w:val="left" w:pos="8115"/>
        </w:tabs>
        <w:spacing w:after="0"/>
        <w:jc w:val="both"/>
        <w:rPr>
          <w:sz w:val="16"/>
          <w:szCs w:val="16"/>
        </w:rPr>
      </w:pPr>
    </w:p>
    <w:p w14:paraId="3948A52A" w14:textId="72E2E865" w:rsidR="00226DFD" w:rsidRDefault="00226DFD" w:rsidP="00894117">
      <w:pPr>
        <w:spacing w:after="0"/>
        <w:jc w:val="both"/>
        <w:rPr>
          <w:b/>
        </w:rPr>
      </w:pPr>
      <w:r>
        <w:rPr>
          <w:b/>
        </w:rPr>
        <w:t xml:space="preserve">Le résultat exceptionnel atteint </w:t>
      </w:r>
      <w:r w:rsidR="00A64AED">
        <w:rPr>
          <w:b/>
        </w:rPr>
        <w:t xml:space="preserve">+ </w:t>
      </w:r>
      <w:r w:rsidR="00A23D84">
        <w:rPr>
          <w:b/>
        </w:rPr>
        <w:t>177 k€ contre +</w:t>
      </w:r>
      <w:r w:rsidR="00A64AED">
        <w:rPr>
          <w:b/>
        </w:rPr>
        <w:t xml:space="preserve">224 K€ </w:t>
      </w:r>
      <w:r>
        <w:rPr>
          <w:b/>
        </w:rPr>
        <w:t>en 20</w:t>
      </w:r>
      <w:r w:rsidR="00326E20">
        <w:rPr>
          <w:b/>
        </w:rPr>
        <w:t>2</w:t>
      </w:r>
      <w:r w:rsidR="00A23D84">
        <w:rPr>
          <w:b/>
        </w:rPr>
        <w:t>3</w:t>
      </w:r>
      <w:r w:rsidR="00532F8E">
        <w:rPr>
          <w:b/>
        </w:rPr>
        <w:t>.</w:t>
      </w:r>
    </w:p>
    <w:p w14:paraId="3AAEDE41" w14:textId="2A8865E1" w:rsidR="00825D58" w:rsidRPr="00825D58" w:rsidRDefault="00A64AED" w:rsidP="00894117">
      <w:pPr>
        <w:spacing w:after="0"/>
        <w:jc w:val="both"/>
        <w:rPr>
          <w:bCs/>
        </w:rPr>
      </w:pPr>
      <w:r>
        <w:rPr>
          <w:bCs/>
        </w:rPr>
        <w:t xml:space="preserve">Les ventes de biens immobiliers programmées au budget </w:t>
      </w:r>
      <w:r w:rsidR="00A23D84">
        <w:rPr>
          <w:bCs/>
        </w:rPr>
        <w:t xml:space="preserve">se décalent sur l’année suivante. </w:t>
      </w:r>
      <w:r w:rsidR="00D247B4">
        <w:rPr>
          <w:bCs/>
        </w:rPr>
        <w:t xml:space="preserve">La vente d’un local en 2024 procure une plus-value nette de 173 K€ contre 228 k€ en 2023. </w:t>
      </w:r>
    </w:p>
    <w:p w14:paraId="706B6639" w14:textId="77777777" w:rsidR="00A60A2B" w:rsidRPr="00FC1352" w:rsidRDefault="00A60A2B" w:rsidP="00894117">
      <w:pPr>
        <w:spacing w:after="0"/>
        <w:jc w:val="both"/>
        <w:rPr>
          <w:b/>
          <w:sz w:val="16"/>
          <w:szCs w:val="16"/>
        </w:rPr>
      </w:pPr>
    </w:p>
    <w:p w14:paraId="633D978F" w14:textId="4EF23185" w:rsidR="00894117" w:rsidRDefault="00894117" w:rsidP="00894117">
      <w:pPr>
        <w:spacing w:after="0"/>
        <w:jc w:val="both"/>
        <w:rPr>
          <w:b/>
        </w:rPr>
      </w:pPr>
      <w:r w:rsidRPr="00894117">
        <w:rPr>
          <w:b/>
        </w:rPr>
        <w:t xml:space="preserve">Au </w:t>
      </w:r>
      <w:r w:rsidR="00F85274">
        <w:rPr>
          <w:b/>
        </w:rPr>
        <w:t>total</w:t>
      </w:r>
      <w:r w:rsidRPr="00894117">
        <w:rPr>
          <w:b/>
        </w:rPr>
        <w:t xml:space="preserve">, le résultat net </w:t>
      </w:r>
      <w:r w:rsidR="00A60A2B">
        <w:rPr>
          <w:b/>
        </w:rPr>
        <w:t xml:space="preserve">consolidé de l’Association s’établit à </w:t>
      </w:r>
      <w:r w:rsidR="00D247B4">
        <w:rPr>
          <w:b/>
        </w:rPr>
        <w:t xml:space="preserve">-3 798 k€ contre </w:t>
      </w:r>
      <w:r w:rsidR="00FB76A7">
        <w:rPr>
          <w:b/>
        </w:rPr>
        <w:t xml:space="preserve">-2 032 K€ en </w:t>
      </w:r>
      <w:r w:rsidR="00A60A2B">
        <w:rPr>
          <w:b/>
        </w:rPr>
        <w:t>20</w:t>
      </w:r>
      <w:r w:rsidR="003B14FD">
        <w:rPr>
          <w:b/>
        </w:rPr>
        <w:t>2</w:t>
      </w:r>
      <w:r w:rsidR="00D247B4">
        <w:rPr>
          <w:b/>
        </w:rPr>
        <w:t>3</w:t>
      </w:r>
      <w:r w:rsidR="00A60A2B">
        <w:rPr>
          <w:b/>
        </w:rPr>
        <w:t>.</w:t>
      </w:r>
    </w:p>
    <w:p w14:paraId="2D544D74" w14:textId="77777777" w:rsidR="00D247B4" w:rsidRDefault="00D247B4" w:rsidP="00894117">
      <w:pPr>
        <w:spacing w:after="0"/>
        <w:jc w:val="both"/>
        <w:rPr>
          <w:b/>
        </w:rPr>
      </w:pPr>
    </w:p>
    <w:p w14:paraId="4CEC36B8" w14:textId="77777777" w:rsidR="00623820" w:rsidRDefault="00623820" w:rsidP="00894117">
      <w:pPr>
        <w:spacing w:after="0"/>
        <w:jc w:val="both"/>
        <w:rPr>
          <w:b/>
          <w:sz w:val="16"/>
          <w:szCs w:val="16"/>
        </w:rPr>
      </w:pPr>
    </w:p>
    <w:p w14:paraId="7CE0EC6B" w14:textId="77777777" w:rsidR="00DD563D" w:rsidRDefault="00DD563D" w:rsidP="00894117">
      <w:pPr>
        <w:spacing w:after="0"/>
        <w:jc w:val="both"/>
        <w:rPr>
          <w:b/>
          <w:sz w:val="16"/>
          <w:szCs w:val="16"/>
        </w:rPr>
      </w:pPr>
    </w:p>
    <w:p w14:paraId="1CFC0EA8" w14:textId="77777777" w:rsidR="00894117" w:rsidRPr="00894117" w:rsidRDefault="00894117" w:rsidP="00894117">
      <w:pPr>
        <w:spacing w:after="0"/>
        <w:jc w:val="both"/>
        <w:rPr>
          <w:b/>
          <w:sz w:val="28"/>
          <w:szCs w:val="28"/>
        </w:rPr>
      </w:pPr>
      <w:r w:rsidRPr="00894117">
        <w:rPr>
          <w:b/>
          <w:sz w:val="28"/>
          <w:szCs w:val="28"/>
        </w:rPr>
        <w:lastRenderedPageBreak/>
        <w:t>Bilan :</w:t>
      </w:r>
    </w:p>
    <w:p w14:paraId="0CCB0665" w14:textId="77777777" w:rsidR="00894117" w:rsidRPr="00FC1352" w:rsidRDefault="00894117" w:rsidP="00894117">
      <w:pPr>
        <w:spacing w:after="0"/>
        <w:jc w:val="both"/>
        <w:rPr>
          <w:b/>
          <w:sz w:val="16"/>
          <w:szCs w:val="16"/>
        </w:rPr>
      </w:pPr>
    </w:p>
    <w:p w14:paraId="63C10F7B" w14:textId="00CCB9CA" w:rsidR="00894117" w:rsidRDefault="00894117" w:rsidP="00894117">
      <w:pPr>
        <w:spacing w:after="0"/>
        <w:jc w:val="both"/>
        <w:rPr>
          <w:b/>
        </w:rPr>
      </w:pPr>
      <w:r w:rsidRPr="00894117">
        <w:rPr>
          <w:b/>
        </w:rPr>
        <w:t xml:space="preserve">Le total du bilan </w:t>
      </w:r>
      <w:r w:rsidR="00A60A2B">
        <w:rPr>
          <w:b/>
        </w:rPr>
        <w:t xml:space="preserve">s’établit à </w:t>
      </w:r>
      <w:r w:rsidR="00D247B4">
        <w:rPr>
          <w:b/>
        </w:rPr>
        <w:t xml:space="preserve">67 863 k€ fin 2024 contre </w:t>
      </w:r>
      <w:r w:rsidR="002836F0">
        <w:rPr>
          <w:b/>
        </w:rPr>
        <w:t xml:space="preserve">69 932 </w:t>
      </w:r>
      <w:r w:rsidR="00727065">
        <w:rPr>
          <w:b/>
        </w:rPr>
        <w:t>k</w:t>
      </w:r>
      <w:r w:rsidR="002836F0">
        <w:rPr>
          <w:b/>
        </w:rPr>
        <w:t>€ fin 2023</w:t>
      </w:r>
      <w:r w:rsidR="0038752F">
        <w:rPr>
          <w:b/>
        </w:rPr>
        <w:t xml:space="preserve">, </w:t>
      </w:r>
      <w:r w:rsidR="001E73BB">
        <w:rPr>
          <w:b/>
        </w:rPr>
        <w:t xml:space="preserve">principalement </w:t>
      </w:r>
      <w:r w:rsidR="00571C07">
        <w:rPr>
          <w:b/>
        </w:rPr>
        <w:t xml:space="preserve">sous l’effet de </w:t>
      </w:r>
      <w:r w:rsidR="001D1672">
        <w:rPr>
          <w:b/>
        </w:rPr>
        <w:t xml:space="preserve">la </w:t>
      </w:r>
      <w:r w:rsidR="002836F0">
        <w:rPr>
          <w:b/>
        </w:rPr>
        <w:t xml:space="preserve">hausse </w:t>
      </w:r>
      <w:r w:rsidR="00571C07">
        <w:rPr>
          <w:b/>
        </w:rPr>
        <w:t>de la valeur des legs de</w:t>
      </w:r>
      <w:r w:rsidR="0062723B">
        <w:rPr>
          <w:b/>
        </w:rPr>
        <w:t xml:space="preserve"> </w:t>
      </w:r>
      <w:r w:rsidR="00D247B4">
        <w:rPr>
          <w:b/>
        </w:rPr>
        <w:t>442 k</w:t>
      </w:r>
      <w:r w:rsidR="00571C07">
        <w:rPr>
          <w:b/>
        </w:rPr>
        <w:t>€</w:t>
      </w:r>
      <w:r w:rsidR="006F17EE">
        <w:rPr>
          <w:b/>
        </w:rPr>
        <w:t xml:space="preserve">, </w:t>
      </w:r>
      <w:r w:rsidR="00003A57">
        <w:rPr>
          <w:b/>
        </w:rPr>
        <w:t>de la</w:t>
      </w:r>
      <w:r w:rsidR="002836F0">
        <w:rPr>
          <w:b/>
        </w:rPr>
        <w:t xml:space="preserve"> </w:t>
      </w:r>
      <w:r w:rsidR="008D1F8C">
        <w:rPr>
          <w:b/>
        </w:rPr>
        <w:t xml:space="preserve">réduction </w:t>
      </w:r>
      <w:r w:rsidR="002836F0">
        <w:rPr>
          <w:b/>
        </w:rPr>
        <w:t>de la</w:t>
      </w:r>
      <w:r w:rsidR="00003A57">
        <w:rPr>
          <w:b/>
        </w:rPr>
        <w:t xml:space="preserve"> situation nette </w:t>
      </w:r>
      <w:r w:rsidR="008D1F8C">
        <w:rPr>
          <w:b/>
        </w:rPr>
        <w:t xml:space="preserve">après </w:t>
      </w:r>
      <w:r w:rsidR="00F43B67">
        <w:rPr>
          <w:b/>
        </w:rPr>
        <w:t>l’</w:t>
      </w:r>
      <w:r w:rsidR="008D1F8C">
        <w:rPr>
          <w:b/>
        </w:rPr>
        <w:t>in</w:t>
      </w:r>
      <w:r w:rsidR="00F43B67">
        <w:rPr>
          <w:b/>
        </w:rPr>
        <w:t xml:space="preserve">corporation </w:t>
      </w:r>
      <w:r w:rsidR="008D1F8C">
        <w:rPr>
          <w:b/>
        </w:rPr>
        <w:t xml:space="preserve">du </w:t>
      </w:r>
      <w:r w:rsidR="001D1672">
        <w:rPr>
          <w:b/>
        </w:rPr>
        <w:t>résultat net de l’exercice (</w:t>
      </w:r>
      <w:r w:rsidR="00003A57">
        <w:rPr>
          <w:b/>
        </w:rPr>
        <w:t xml:space="preserve">- </w:t>
      </w:r>
      <w:r w:rsidR="00D247B4">
        <w:rPr>
          <w:b/>
        </w:rPr>
        <w:t>3 797</w:t>
      </w:r>
      <w:r w:rsidR="00682BE5">
        <w:rPr>
          <w:b/>
        </w:rPr>
        <w:t xml:space="preserve"> </w:t>
      </w:r>
      <w:r w:rsidR="001D1672">
        <w:rPr>
          <w:b/>
        </w:rPr>
        <w:t>K€)</w:t>
      </w:r>
      <w:r w:rsidR="008D1F8C">
        <w:rPr>
          <w:b/>
        </w:rPr>
        <w:t xml:space="preserve">, la hausse </w:t>
      </w:r>
      <w:r w:rsidR="00D247B4">
        <w:rPr>
          <w:b/>
        </w:rPr>
        <w:t xml:space="preserve">de </w:t>
      </w:r>
      <w:r w:rsidR="008D1F8C">
        <w:rPr>
          <w:b/>
        </w:rPr>
        <w:t>l’endettement à moyen et long terme</w:t>
      </w:r>
      <w:r w:rsidR="00D247B4">
        <w:rPr>
          <w:b/>
        </w:rPr>
        <w:t xml:space="preserve"> (+1 118 k€)</w:t>
      </w:r>
      <w:r w:rsidR="00F43B67">
        <w:rPr>
          <w:b/>
        </w:rPr>
        <w:t>.</w:t>
      </w:r>
      <w:r w:rsidR="00682BE5">
        <w:rPr>
          <w:b/>
        </w:rPr>
        <w:t xml:space="preserve"> </w:t>
      </w:r>
      <w:r w:rsidRPr="00894117">
        <w:rPr>
          <w:b/>
        </w:rPr>
        <w:t xml:space="preserve">   </w:t>
      </w:r>
    </w:p>
    <w:p w14:paraId="007BC3C5" w14:textId="2523BBC0" w:rsidR="00423D9E" w:rsidRDefault="00423D9E" w:rsidP="00894117">
      <w:pPr>
        <w:spacing w:after="0"/>
        <w:jc w:val="both"/>
        <w:rPr>
          <w:b/>
        </w:rPr>
      </w:pPr>
    </w:p>
    <w:p w14:paraId="27120721" w14:textId="77777777" w:rsidR="00894117" w:rsidRPr="00894117" w:rsidRDefault="00894117" w:rsidP="00894117">
      <w:pPr>
        <w:spacing w:after="0"/>
        <w:jc w:val="both"/>
        <w:rPr>
          <w:b/>
          <w:sz w:val="28"/>
          <w:szCs w:val="28"/>
        </w:rPr>
      </w:pPr>
      <w:r w:rsidRPr="00894117">
        <w:rPr>
          <w:b/>
          <w:sz w:val="28"/>
          <w:szCs w:val="28"/>
        </w:rPr>
        <w:t>Actif :</w:t>
      </w:r>
    </w:p>
    <w:p w14:paraId="42698729" w14:textId="425FB91D" w:rsidR="006002D0" w:rsidRDefault="00894117" w:rsidP="00894117">
      <w:pPr>
        <w:spacing w:after="0"/>
        <w:jc w:val="both"/>
      </w:pPr>
      <w:r w:rsidRPr="00163373">
        <w:t xml:space="preserve">Les </w:t>
      </w:r>
      <w:r w:rsidRPr="00623820">
        <w:rPr>
          <w:b/>
        </w:rPr>
        <w:t>valeurs immobilisées</w:t>
      </w:r>
      <w:r w:rsidRPr="00163373">
        <w:t xml:space="preserve"> nettes </w:t>
      </w:r>
      <w:r w:rsidR="008D1F8C">
        <w:t xml:space="preserve">augmentent de </w:t>
      </w:r>
      <w:r w:rsidR="003E785A">
        <w:t>3 024</w:t>
      </w:r>
      <w:r w:rsidR="008D1F8C">
        <w:t xml:space="preserve"> </w:t>
      </w:r>
      <w:r w:rsidR="00727065">
        <w:t>k</w:t>
      </w:r>
      <w:r w:rsidR="008D1F8C">
        <w:t>€</w:t>
      </w:r>
      <w:r w:rsidR="00863C61">
        <w:t xml:space="preserve"> (</w:t>
      </w:r>
      <w:r w:rsidR="003E785A">
        <w:t xml:space="preserve">32 491 k€ contre </w:t>
      </w:r>
      <w:r w:rsidR="008D1F8C">
        <w:t xml:space="preserve">29 466 </w:t>
      </w:r>
      <w:r w:rsidR="00727065">
        <w:t>k</w:t>
      </w:r>
      <w:r w:rsidR="008D1F8C">
        <w:t xml:space="preserve">€ </w:t>
      </w:r>
      <w:r w:rsidR="00A60A2B" w:rsidRPr="00163373">
        <w:t>en 20</w:t>
      </w:r>
      <w:r w:rsidR="00330723">
        <w:t>2</w:t>
      </w:r>
      <w:r w:rsidR="003E785A">
        <w:t>3</w:t>
      </w:r>
      <w:r w:rsidR="00863C61">
        <w:t>)</w:t>
      </w:r>
      <w:r w:rsidRPr="00163373">
        <w:t xml:space="preserve">. </w:t>
      </w:r>
      <w:r w:rsidR="003E785A">
        <w:t xml:space="preserve">Une partie </w:t>
      </w:r>
      <w:r w:rsidR="00863C61">
        <w:t>provient de l</w:t>
      </w:r>
      <w:r w:rsidR="00330723">
        <w:t xml:space="preserve">a </w:t>
      </w:r>
      <w:r w:rsidR="007314CE">
        <w:t xml:space="preserve">hausse </w:t>
      </w:r>
      <w:r w:rsidR="00330723">
        <w:t>de la l</w:t>
      </w:r>
      <w:r w:rsidR="00863C61">
        <w:t xml:space="preserve">igne « Biens reçus par legs destinés à être cédés » pour </w:t>
      </w:r>
      <w:r w:rsidR="003E785A">
        <w:t>926</w:t>
      </w:r>
      <w:r w:rsidR="00863C61">
        <w:t xml:space="preserve"> K€ regroupant les biens immobiliers détenus à </w:t>
      </w:r>
      <w:r w:rsidR="00E74F77">
        <w:t>l</w:t>
      </w:r>
      <w:r w:rsidR="00863C61">
        <w:t xml:space="preserve">a suite de legs </w:t>
      </w:r>
      <w:r w:rsidR="00E74F77">
        <w:t xml:space="preserve">et en cours de vente. </w:t>
      </w:r>
      <w:r w:rsidRPr="00163373">
        <w:t xml:space="preserve">Les </w:t>
      </w:r>
      <w:r w:rsidR="003E785A">
        <w:t xml:space="preserve">immobilisations en cours progressent de 2 014 k€ et concernent principalement </w:t>
      </w:r>
      <w:r w:rsidR="00CF4D0D">
        <w:t>l</w:t>
      </w:r>
      <w:r w:rsidR="008D1F8C">
        <w:t>es travaux de mise en conformité des bâtiments du siège social rue Duroc à Paris (</w:t>
      </w:r>
      <w:r w:rsidR="003E785A">
        <w:t>2 208 k</w:t>
      </w:r>
      <w:r w:rsidR="008D1F8C">
        <w:t>€)</w:t>
      </w:r>
      <w:r w:rsidR="00DB4318">
        <w:t>. Les investissements dans les établissements sont significatifs (</w:t>
      </w:r>
      <w:r w:rsidR="003E785A">
        <w:t>775 k</w:t>
      </w:r>
      <w:r w:rsidR="00DB4318">
        <w:t xml:space="preserve">€, dont </w:t>
      </w:r>
      <w:r w:rsidR="003E785A">
        <w:t>276 K€ pour Escolore social, 145 k</w:t>
      </w:r>
      <w:r w:rsidR="00DB4318">
        <w:t xml:space="preserve">€ pour l’Impro, </w:t>
      </w:r>
      <w:r w:rsidR="00D2009B">
        <w:t xml:space="preserve">128 K€ pour le CFRP, </w:t>
      </w:r>
      <w:r w:rsidR="003E785A">
        <w:t>102</w:t>
      </w:r>
      <w:r w:rsidR="00DB4318">
        <w:t xml:space="preserve"> K€ pour </w:t>
      </w:r>
      <w:proofErr w:type="gramStart"/>
      <w:r w:rsidR="00DB4318">
        <w:t>O.Witkowska</w:t>
      </w:r>
      <w:proofErr w:type="gramEnd"/>
      <w:r w:rsidR="00DB4318">
        <w:t xml:space="preserve"> social,</w:t>
      </w:r>
      <w:r w:rsidR="001918FF">
        <w:t xml:space="preserve"> </w:t>
      </w:r>
      <w:r w:rsidR="003E785A">
        <w:t>46</w:t>
      </w:r>
      <w:r w:rsidR="00625713">
        <w:t xml:space="preserve"> K€ pour OW Production, </w:t>
      </w:r>
      <w:r w:rsidR="003E785A">
        <w:t>33 k€ pour SAVS-SAMSAH</w:t>
      </w:r>
      <w:r w:rsidR="00DB4318">
        <w:t>).</w:t>
      </w:r>
      <w:r w:rsidR="00625713">
        <w:t xml:space="preserve"> </w:t>
      </w:r>
      <w:r w:rsidR="00D2009B">
        <w:t xml:space="preserve">Un nouveau local pour le CDTD a été acquis à Nantes (319 k€) et sera financé en 2025 par la vente du local actuel devenu inapproprié, ainsi que pour le comité de l’Aube pour 240 k€ qui sera financé par la vente d’un autre local en juin 2025.  Les </w:t>
      </w:r>
      <w:r w:rsidR="00625713">
        <w:t>investissements dans les comités (</w:t>
      </w:r>
      <w:r w:rsidR="00D2009B">
        <w:t>456</w:t>
      </w:r>
      <w:r w:rsidR="00625713">
        <w:t xml:space="preserve"> </w:t>
      </w:r>
      <w:r w:rsidR="00D2009B">
        <w:t>k</w:t>
      </w:r>
      <w:r w:rsidR="00625713">
        <w:t>€) concernent</w:t>
      </w:r>
      <w:r w:rsidR="00D2009B">
        <w:t xml:space="preserve"> essentiellement des </w:t>
      </w:r>
      <w:r w:rsidR="00625713">
        <w:t xml:space="preserve">travaux de remise en état. Le </w:t>
      </w:r>
      <w:r w:rsidR="00241D22">
        <w:t>Siège</w:t>
      </w:r>
      <w:r w:rsidR="00625713">
        <w:t xml:space="preserve"> investit pour </w:t>
      </w:r>
      <w:r w:rsidR="007314CE">
        <w:t>43</w:t>
      </w:r>
      <w:r w:rsidR="00D2009B">
        <w:t>5</w:t>
      </w:r>
      <w:r w:rsidR="00625713">
        <w:t xml:space="preserve"> K€</w:t>
      </w:r>
      <w:r w:rsidR="00241D22">
        <w:t xml:space="preserve">, </w:t>
      </w:r>
      <w:r w:rsidR="00727065">
        <w:t xml:space="preserve">notamment </w:t>
      </w:r>
      <w:r w:rsidR="007314CE">
        <w:t xml:space="preserve">pour </w:t>
      </w:r>
      <w:r w:rsidR="002E6479">
        <w:t xml:space="preserve">la </w:t>
      </w:r>
      <w:r w:rsidR="00727065">
        <w:t xml:space="preserve">livraison </w:t>
      </w:r>
      <w:r w:rsidR="00D2009B">
        <w:t xml:space="preserve">d’un site e-commerce (192 k€), </w:t>
      </w:r>
      <w:r w:rsidR="00727065">
        <w:t>la mise en service d’un nouveau site institutionnel (100 K€ en 2024), des travaux et agencements dans le centre résidentiel (58 K€)</w:t>
      </w:r>
      <w:r w:rsidR="002E6479">
        <w:t>,</w:t>
      </w:r>
      <w:r w:rsidR="007314CE">
        <w:t xml:space="preserve"> </w:t>
      </w:r>
      <w:r w:rsidR="00727065">
        <w:t>d</w:t>
      </w:r>
      <w:r w:rsidR="007314CE">
        <w:t>es investissements informatiques (</w:t>
      </w:r>
      <w:r w:rsidR="00727065">
        <w:t>27</w:t>
      </w:r>
      <w:r w:rsidR="007314CE">
        <w:t xml:space="preserve"> K€), </w:t>
      </w:r>
      <w:r w:rsidR="00234836">
        <w:t>l</w:t>
      </w:r>
      <w:r w:rsidR="00727065">
        <w:t xml:space="preserve">a fin du projet </w:t>
      </w:r>
      <w:r w:rsidR="00234836">
        <w:t>pour les enceintes connectées (</w:t>
      </w:r>
      <w:r w:rsidR="00727065">
        <w:t>24</w:t>
      </w:r>
      <w:r w:rsidR="00234836">
        <w:t xml:space="preserve"> K€)</w:t>
      </w:r>
      <w:r w:rsidR="002E6479">
        <w:t xml:space="preserve">. </w:t>
      </w:r>
    </w:p>
    <w:p w14:paraId="6C6117DF" w14:textId="409D1F96" w:rsidR="00894117" w:rsidRPr="00894117" w:rsidRDefault="00894117" w:rsidP="00894117">
      <w:pPr>
        <w:spacing w:after="0"/>
        <w:jc w:val="both"/>
      </w:pPr>
      <w:r w:rsidRPr="00894117">
        <w:rPr>
          <w:b/>
        </w:rPr>
        <w:t>L</w:t>
      </w:r>
      <w:r w:rsidR="00EC7818">
        <w:rPr>
          <w:b/>
        </w:rPr>
        <w:t xml:space="preserve">es stocks et les créances </w:t>
      </w:r>
      <w:r w:rsidR="00EC7818">
        <w:rPr>
          <w:bCs/>
        </w:rPr>
        <w:t>s’établissent</w:t>
      </w:r>
      <w:r w:rsidR="00CC24B7">
        <w:t xml:space="preserve">, en ajoutant </w:t>
      </w:r>
      <w:r w:rsidRPr="00894117">
        <w:t xml:space="preserve">les </w:t>
      </w:r>
      <w:r w:rsidR="00CC24B7">
        <w:t xml:space="preserve">charges constatées </w:t>
      </w:r>
      <w:r w:rsidR="00623820">
        <w:t xml:space="preserve">d’avance, </w:t>
      </w:r>
      <w:r w:rsidR="00623820" w:rsidRPr="00894117">
        <w:t>à</w:t>
      </w:r>
      <w:r w:rsidRPr="00894117">
        <w:t xml:space="preserve"> </w:t>
      </w:r>
      <w:r w:rsidR="001918FF">
        <w:t xml:space="preserve">7 760 k€ contre </w:t>
      </w:r>
      <w:r w:rsidR="002E6479">
        <w:t xml:space="preserve">8 995 </w:t>
      </w:r>
      <w:r w:rsidR="001918FF">
        <w:t>k</w:t>
      </w:r>
      <w:r w:rsidR="002E6479">
        <w:t xml:space="preserve">€ </w:t>
      </w:r>
      <w:r w:rsidR="000D3489">
        <w:t>fin 20</w:t>
      </w:r>
      <w:r w:rsidR="007D00DB">
        <w:t>2</w:t>
      </w:r>
      <w:r w:rsidR="001918FF">
        <w:t>3</w:t>
      </w:r>
      <w:r w:rsidR="000D3489">
        <w:t xml:space="preserve">. </w:t>
      </w:r>
      <w:r w:rsidR="007D00DB">
        <w:t xml:space="preserve">La </w:t>
      </w:r>
      <w:r w:rsidR="000D3489">
        <w:t>ligne</w:t>
      </w:r>
      <w:r w:rsidR="007D00DB">
        <w:t> :</w:t>
      </w:r>
      <w:r w:rsidR="000D3489">
        <w:t xml:space="preserve"> « Créances reçues par legs » correspondant aux espèces, actifs bancaires, assurances-vie à recevoir</w:t>
      </w:r>
      <w:r w:rsidR="007D00DB">
        <w:t xml:space="preserve"> s’élève à </w:t>
      </w:r>
      <w:r w:rsidR="001918FF">
        <w:t xml:space="preserve">2 115 k€ contre </w:t>
      </w:r>
      <w:r w:rsidR="00C1137C">
        <w:t xml:space="preserve">2 599 </w:t>
      </w:r>
      <w:r w:rsidR="001918FF">
        <w:t>k</w:t>
      </w:r>
      <w:r w:rsidR="00C1137C">
        <w:t xml:space="preserve">€ </w:t>
      </w:r>
      <w:r w:rsidR="007D00DB">
        <w:t>fin 202</w:t>
      </w:r>
      <w:r w:rsidR="001918FF">
        <w:t>3</w:t>
      </w:r>
      <w:r w:rsidR="007D00DB">
        <w:t>.</w:t>
      </w:r>
      <w:r w:rsidR="000D3489">
        <w:t xml:space="preserve"> </w:t>
      </w:r>
      <w:r w:rsidRPr="00894117">
        <w:t xml:space="preserve">Les stocks </w:t>
      </w:r>
      <w:r w:rsidR="00D75355">
        <w:t xml:space="preserve">concernent pour </w:t>
      </w:r>
      <w:r w:rsidR="00C1137C">
        <w:t>8</w:t>
      </w:r>
      <w:r w:rsidR="004A0FF6">
        <w:t>2</w:t>
      </w:r>
      <w:r w:rsidR="001E73BB">
        <w:t xml:space="preserve"> </w:t>
      </w:r>
      <w:r w:rsidR="00D75355">
        <w:t>% le Siège</w:t>
      </w:r>
      <w:r w:rsidRPr="00894117">
        <w:t> (</w:t>
      </w:r>
      <w:r w:rsidR="00C1137C">
        <w:t>58</w:t>
      </w:r>
      <w:r w:rsidR="004A0FF6">
        <w:t>5</w:t>
      </w:r>
      <w:r w:rsidRPr="00894117">
        <w:t xml:space="preserve"> K€</w:t>
      </w:r>
      <w:r w:rsidR="007D00DB">
        <w:t xml:space="preserve"> sur </w:t>
      </w:r>
      <w:r w:rsidR="00C1137C">
        <w:t>71</w:t>
      </w:r>
      <w:r w:rsidR="001918FF">
        <w:t>5</w:t>
      </w:r>
      <w:r w:rsidR="007D00DB">
        <w:t xml:space="preserve"> K€</w:t>
      </w:r>
      <w:r w:rsidR="00D75355">
        <w:t xml:space="preserve">, l’essentiel </w:t>
      </w:r>
      <w:r w:rsidR="00670120">
        <w:t xml:space="preserve">attribué au </w:t>
      </w:r>
      <w:r w:rsidR="00050149">
        <w:t>service</w:t>
      </w:r>
      <w:r w:rsidRPr="00894117">
        <w:t xml:space="preserve"> d</w:t>
      </w:r>
      <w:r w:rsidR="00082D58">
        <w:t>u</w:t>
      </w:r>
      <w:r w:rsidRPr="00894117">
        <w:t xml:space="preserve"> matériel spécialisé). Les créances </w:t>
      </w:r>
      <w:r w:rsidR="00C1137C">
        <w:t>c</w:t>
      </w:r>
      <w:r w:rsidRPr="00894117">
        <w:t xml:space="preserve">lients </w:t>
      </w:r>
      <w:r w:rsidR="001918FF">
        <w:t xml:space="preserve">diminuent de 941 k€ et </w:t>
      </w:r>
      <w:r w:rsidRPr="00894117">
        <w:t>se situe</w:t>
      </w:r>
      <w:r w:rsidR="001918FF">
        <w:t>nt</w:t>
      </w:r>
      <w:r w:rsidRPr="00894117">
        <w:t xml:space="preserve"> </w:t>
      </w:r>
      <w:r w:rsidR="007D00DB" w:rsidRPr="00894117">
        <w:t xml:space="preserve">à </w:t>
      </w:r>
      <w:r w:rsidR="004A0FF6">
        <w:t>3 665</w:t>
      </w:r>
      <w:r w:rsidRPr="00894117">
        <w:t xml:space="preserve"> </w:t>
      </w:r>
      <w:r w:rsidR="001918FF">
        <w:t>k</w:t>
      </w:r>
      <w:r w:rsidRPr="00894117">
        <w:t>€ (en valeur nette)</w:t>
      </w:r>
      <w:r w:rsidR="006002D0">
        <w:t>, se répartissant entre</w:t>
      </w:r>
      <w:r w:rsidRPr="00BD19DF">
        <w:t xml:space="preserve"> </w:t>
      </w:r>
      <w:r w:rsidR="00C733E4">
        <w:t xml:space="preserve">le </w:t>
      </w:r>
      <w:r w:rsidRPr="00BD19DF">
        <w:t xml:space="preserve">CFRP pour </w:t>
      </w:r>
      <w:r w:rsidR="004A0FF6">
        <w:t>884 k€</w:t>
      </w:r>
      <w:r w:rsidR="00C12709">
        <w:t>,</w:t>
      </w:r>
      <w:r w:rsidR="004A0FF6">
        <w:t xml:space="preserve"> </w:t>
      </w:r>
      <w:r w:rsidR="00C12709">
        <w:t>qui réduit ses créances clients de 1 245 k€ en 2024 et gonfle sa trésorerie de 854 k€ fin 2024,</w:t>
      </w:r>
      <w:r w:rsidRPr="00BD19DF">
        <w:t xml:space="preserve"> </w:t>
      </w:r>
      <w:r w:rsidR="00C12709">
        <w:t>l’</w:t>
      </w:r>
      <w:r w:rsidR="00C1137C" w:rsidRPr="00BD19DF">
        <w:t xml:space="preserve">ImPro pour </w:t>
      </w:r>
      <w:r w:rsidR="00C12709">
        <w:t>916</w:t>
      </w:r>
      <w:r w:rsidR="00C1137C">
        <w:t xml:space="preserve"> </w:t>
      </w:r>
      <w:r w:rsidR="00C12709">
        <w:t>k</w:t>
      </w:r>
      <w:r w:rsidR="00C1137C" w:rsidRPr="00BD19DF">
        <w:t>€</w:t>
      </w:r>
      <w:r w:rsidR="00C1137C">
        <w:t xml:space="preserve">, </w:t>
      </w:r>
      <w:proofErr w:type="gramStart"/>
      <w:r w:rsidR="00050149">
        <w:t>O.</w:t>
      </w:r>
      <w:r w:rsidRPr="00BD19DF">
        <w:t>Witkowska</w:t>
      </w:r>
      <w:proofErr w:type="gramEnd"/>
      <w:r w:rsidRPr="00BD19DF">
        <w:t xml:space="preserve"> (Foyers et Production) pour </w:t>
      </w:r>
      <w:r w:rsidR="00C12709">
        <w:t>794</w:t>
      </w:r>
      <w:r w:rsidR="00D75355">
        <w:t xml:space="preserve"> </w:t>
      </w:r>
      <w:r w:rsidR="00C12709">
        <w:t>k€</w:t>
      </w:r>
      <w:r w:rsidRPr="00BD19DF">
        <w:t>,</w:t>
      </w:r>
      <w:r w:rsidR="00050149" w:rsidRPr="00050149">
        <w:t xml:space="preserve"> </w:t>
      </w:r>
      <w:r w:rsidR="00050149" w:rsidRPr="00BD19DF">
        <w:t xml:space="preserve">Escolore (Foyer et Production) pour </w:t>
      </w:r>
      <w:r w:rsidR="00C12709">
        <w:t>749</w:t>
      </w:r>
      <w:r w:rsidR="00050149" w:rsidRPr="00BD19DF">
        <w:t xml:space="preserve"> K€</w:t>
      </w:r>
      <w:r w:rsidR="00C12709">
        <w:t>.</w:t>
      </w:r>
      <w:r w:rsidR="00050149">
        <w:t xml:space="preserve"> </w:t>
      </w:r>
    </w:p>
    <w:p w14:paraId="2AE612DD" w14:textId="7973537B" w:rsidR="00E256CF" w:rsidRDefault="00894117" w:rsidP="00B603BD">
      <w:pPr>
        <w:spacing w:after="0"/>
        <w:jc w:val="both"/>
      </w:pPr>
      <w:r w:rsidRPr="00894117">
        <w:t xml:space="preserve">La </w:t>
      </w:r>
      <w:r w:rsidRPr="00B0309A">
        <w:rPr>
          <w:b/>
        </w:rPr>
        <w:t>trésorerie</w:t>
      </w:r>
      <w:r w:rsidR="00634681">
        <w:rPr>
          <w:b/>
        </w:rPr>
        <w:t>,</w:t>
      </w:r>
      <w:r w:rsidRPr="00894117">
        <w:t xml:space="preserve"> </w:t>
      </w:r>
      <w:r w:rsidR="00634681">
        <w:t>constituée par la somme des disponibilités et des valeurs mobilières de placement, atteint</w:t>
      </w:r>
      <w:r w:rsidR="00E77928">
        <w:t xml:space="preserve"> </w:t>
      </w:r>
      <w:r w:rsidR="00AC162E">
        <w:t xml:space="preserve">27 612 k€ contre </w:t>
      </w:r>
      <w:r w:rsidR="002D1C85">
        <w:t xml:space="preserve">31 470 </w:t>
      </w:r>
      <w:r w:rsidR="00AC162E">
        <w:t>k</w:t>
      </w:r>
      <w:r w:rsidR="002D1C85">
        <w:t>€</w:t>
      </w:r>
      <w:r w:rsidR="00E77928">
        <w:t xml:space="preserve"> </w:t>
      </w:r>
      <w:r w:rsidR="00B603BD">
        <w:t>fin 202</w:t>
      </w:r>
      <w:r w:rsidR="00AC162E">
        <w:t>3</w:t>
      </w:r>
      <w:r w:rsidRPr="00894117">
        <w:t>, soit</w:t>
      </w:r>
      <w:r w:rsidR="00E77928">
        <w:t xml:space="preserve"> – 3 </w:t>
      </w:r>
      <w:r w:rsidR="00AC162E">
        <w:t>858</w:t>
      </w:r>
      <w:r w:rsidR="00045CD2">
        <w:t xml:space="preserve"> </w:t>
      </w:r>
      <w:r w:rsidR="00680E1C">
        <w:t>K€</w:t>
      </w:r>
      <w:r w:rsidR="00045CD2">
        <w:t>.</w:t>
      </w:r>
      <w:r w:rsidR="00BF3007">
        <w:t xml:space="preserve"> L</w:t>
      </w:r>
      <w:r w:rsidR="00695E79">
        <w:t>e</w:t>
      </w:r>
      <w:r w:rsidR="00C733E4">
        <w:t xml:space="preserve"> montant des </w:t>
      </w:r>
      <w:r w:rsidR="00695E79">
        <w:t xml:space="preserve">FCP </w:t>
      </w:r>
      <w:r w:rsidR="00102936">
        <w:t xml:space="preserve">du siège </w:t>
      </w:r>
      <w:r w:rsidR="00E77928">
        <w:t xml:space="preserve">diminue </w:t>
      </w:r>
      <w:r w:rsidR="00695E79">
        <w:t xml:space="preserve">de </w:t>
      </w:r>
      <w:r w:rsidR="007E0860">
        <w:t>3 880</w:t>
      </w:r>
      <w:r w:rsidR="00695E79">
        <w:t xml:space="preserve"> K€</w:t>
      </w:r>
      <w:r w:rsidR="001B0B08">
        <w:t xml:space="preserve">, par suite </w:t>
      </w:r>
      <w:r w:rsidR="00695E79">
        <w:t>de l</w:t>
      </w:r>
      <w:r w:rsidR="006E4854">
        <w:t xml:space="preserve">a </w:t>
      </w:r>
      <w:r w:rsidR="00CD06A9">
        <w:t xml:space="preserve">vente de parts de FCP </w:t>
      </w:r>
      <w:r w:rsidR="00102936">
        <w:t xml:space="preserve">pour </w:t>
      </w:r>
      <w:r w:rsidR="007E0860">
        <w:t>4 051 k</w:t>
      </w:r>
      <w:r w:rsidR="00102936">
        <w:t>€</w:t>
      </w:r>
      <w:r w:rsidR="00102936" w:rsidRPr="00102936">
        <w:t xml:space="preserve"> </w:t>
      </w:r>
      <w:r w:rsidR="007E0860">
        <w:t xml:space="preserve">(valeur comptable) </w:t>
      </w:r>
      <w:r w:rsidR="00102936">
        <w:t>en 2023</w:t>
      </w:r>
      <w:r w:rsidR="00234836">
        <w:t xml:space="preserve"> </w:t>
      </w:r>
      <w:r w:rsidR="008300D3">
        <w:t>compensée par une reprise de dépréciation de 171 k€</w:t>
      </w:r>
      <w:r w:rsidR="007E0860">
        <w:t xml:space="preserve">, </w:t>
      </w:r>
      <w:r w:rsidR="00DD563D">
        <w:t xml:space="preserve">la valeur des </w:t>
      </w:r>
      <w:r w:rsidR="007E0860">
        <w:t xml:space="preserve">SCPI </w:t>
      </w:r>
      <w:r w:rsidR="00DD563D">
        <w:t xml:space="preserve">diminue </w:t>
      </w:r>
      <w:r w:rsidR="00AB4AD0">
        <w:t>de 143 k€, soit le montant</w:t>
      </w:r>
      <w:r w:rsidR="007E0860">
        <w:t xml:space="preserve"> de la </w:t>
      </w:r>
      <w:r w:rsidR="00AB4AD0">
        <w:t>dépréciation</w:t>
      </w:r>
      <w:r w:rsidR="007E0860">
        <w:t xml:space="preserve"> complémentaire effectuée</w:t>
      </w:r>
      <w:r w:rsidR="00AB4AD0">
        <w:t>, les replacements à court terme</w:t>
      </w:r>
      <w:r w:rsidR="00DD563D">
        <w:t xml:space="preserve">, comprenant les </w:t>
      </w:r>
      <w:r w:rsidR="00AB4AD0">
        <w:t xml:space="preserve">gains obtenus </w:t>
      </w:r>
      <w:r w:rsidR="00FF20DD">
        <w:t xml:space="preserve">sur les </w:t>
      </w:r>
      <w:r w:rsidR="00AB4AD0">
        <w:t xml:space="preserve">placements antérieurs </w:t>
      </w:r>
      <w:r w:rsidR="00DD563D">
        <w:t>augmentent de 165</w:t>
      </w:r>
      <w:r w:rsidR="00AB4AD0">
        <w:t xml:space="preserve"> k€. </w:t>
      </w:r>
      <w:r w:rsidR="00FF20DD">
        <w:t>Une partie de la trésorerie des établissements est gérée par le siège (1 550 k€ fin 2024). Des encaissements effectués plus rapidement en 2024 augmentent la trésorerie de certains établissements</w:t>
      </w:r>
      <w:r w:rsidR="00DD563D">
        <w:t>, avec pour coro</w:t>
      </w:r>
      <w:r w:rsidR="002F3DE3">
        <w:t>l</w:t>
      </w:r>
      <w:r w:rsidR="00DD563D">
        <w:t xml:space="preserve">laire </w:t>
      </w:r>
      <w:r w:rsidR="00FF20DD">
        <w:t xml:space="preserve">la diminution de leur en-cours de créances clients au 31 décembre 2024. </w:t>
      </w:r>
    </w:p>
    <w:p w14:paraId="47C8822E" w14:textId="7C477372" w:rsidR="00680E1C" w:rsidRDefault="00F045C2" w:rsidP="00680E1C">
      <w:pPr>
        <w:spacing w:after="0"/>
        <w:jc w:val="both"/>
      </w:pPr>
      <w:r>
        <w:t xml:space="preserve">Les </w:t>
      </w:r>
      <w:r w:rsidR="00894117" w:rsidRPr="00894117">
        <w:t>disponibilités</w:t>
      </w:r>
      <w:r>
        <w:t xml:space="preserve"> s</w:t>
      </w:r>
      <w:r w:rsidR="0056394D">
        <w:t xml:space="preserve">’établissent à </w:t>
      </w:r>
      <w:r w:rsidR="00CD06A9">
        <w:t>8 </w:t>
      </w:r>
      <w:r w:rsidR="006C67C9">
        <w:t>511</w:t>
      </w:r>
      <w:r w:rsidR="00CD06A9">
        <w:t xml:space="preserve"> </w:t>
      </w:r>
      <w:r w:rsidR="00A96E4E">
        <w:t>k</w:t>
      </w:r>
      <w:r w:rsidR="00CD06A9">
        <w:t>€ fin 202</w:t>
      </w:r>
      <w:r w:rsidR="006C67C9">
        <w:t>4</w:t>
      </w:r>
      <w:r w:rsidR="00CD06A9">
        <w:t xml:space="preserve"> contre </w:t>
      </w:r>
      <w:r w:rsidR="006C67C9">
        <w:t>8 202</w:t>
      </w:r>
      <w:r w:rsidR="00E256CF">
        <w:t xml:space="preserve"> </w:t>
      </w:r>
      <w:r w:rsidR="00A96E4E">
        <w:t>k</w:t>
      </w:r>
      <w:r w:rsidR="00E256CF">
        <w:t>€ fin 202</w:t>
      </w:r>
      <w:r w:rsidR="006C67C9">
        <w:t>3</w:t>
      </w:r>
      <w:r w:rsidR="00680E1C">
        <w:t xml:space="preserve">, </w:t>
      </w:r>
      <w:r w:rsidR="00894117" w:rsidRPr="00894117">
        <w:t xml:space="preserve">localisées </w:t>
      </w:r>
      <w:r w:rsidR="006C67C9">
        <w:t>dans l’entité Siège</w:t>
      </w:r>
      <w:r w:rsidR="00CD06A9">
        <w:t xml:space="preserve"> </w:t>
      </w:r>
      <w:r w:rsidR="000B0F79">
        <w:t>(</w:t>
      </w:r>
      <w:r w:rsidR="00E256CF">
        <w:t xml:space="preserve">4 </w:t>
      </w:r>
      <w:r w:rsidR="006C67C9">
        <w:t>080</w:t>
      </w:r>
      <w:r w:rsidR="00894117" w:rsidRPr="00894117">
        <w:t xml:space="preserve"> </w:t>
      </w:r>
      <w:r w:rsidR="00A96E4E">
        <w:t>k</w:t>
      </w:r>
      <w:r w:rsidR="00894117" w:rsidRPr="00894117">
        <w:t>€</w:t>
      </w:r>
      <w:r w:rsidR="006C67C9">
        <w:t>, dont 1 622 k€ au siège, 1 8</w:t>
      </w:r>
      <w:r w:rsidR="006E56D9">
        <w:t>5</w:t>
      </w:r>
      <w:r w:rsidR="006C67C9">
        <w:t>8 k€ dans les comités, 600 k€ gérés au siège pour un établissement)</w:t>
      </w:r>
      <w:r w:rsidR="00BB44E1">
        <w:t xml:space="preserve">, </w:t>
      </w:r>
      <w:r w:rsidR="00D90DA6">
        <w:t>à Escolore (1 </w:t>
      </w:r>
      <w:r w:rsidR="00A96E4E">
        <w:t>368</w:t>
      </w:r>
      <w:r w:rsidR="00D90DA6">
        <w:t xml:space="preserve"> </w:t>
      </w:r>
      <w:r w:rsidR="00A96E4E">
        <w:t>k</w:t>
      </w:r>
      <w:r w:rsidR="00D90DA6">
        <w:t xml:space="preserve">€), </w:t>
      </w:r>
      <w:r w:rsidR="00A96E4E">
        <w:t xml:space="preserve">au CFRP (1 343 k€), </w:t>
      </w:r>
      <w:r w:rsidR="00634681">
        <w:t>à</w:t>
      </w:r>
      <w:r w:rsidR="00894117" w:rsidRPr="00894117">
        <w:t xml:space="preserve"> </w:t>
      </w:r>
      <w:proofErr w:type="gramStart"/>
      <w:r w:rsidR="00634681">
        <w:t>O.Witkowska</w:t>
      </w:r>
      <w:proofErr w:type="gramEnd"/>
      <w:r w:rsidR="00634681">
        <w:t xml:space="preserve"> </w:t>
      </w:r>
      <w:r w:rsidR="00634681" w:rsidRPr="00894117">
        <w:t>(</w:t>
      </w:r>
      <w:r w:rsidR="007B60CA">
        <w:t xml:space="preserve">1 </w:t>
      </w:r>
      <w:r w:rsidR="00A96E4E">
        <w:t>297</w:t>
      </w:r>
      <w:r w:rsidR="0059586E">
        <w:t xml:space="preserve"> </w:t>
      </w:r>
      <w:r w:rsidR="00A96E4E">
        <w:t>k</w:t>
      </w:r>
      <w:r w:rsidR="00634681" w:rsidRPr="00894117">
        <w:t>€</w:t>
      </w:r>
      <w:r w:rsidR="00E256CF">
        <w:t>)</w:t>
      </w:r>
      <w:r w:rsidR="009B61A6">
        <w:t>,</w:t>
      </w:r>
      <w:r w:rsidR="0059586E">
        <w:t xml:space="preserve"> </w:t>
      </w:r>
      <w:r w:rsidR="00E256CF">
        <w:t>à l’</w:t>
      </w:r>
      <w:r w:rsidR="0059586E">
        <w:t>Impro (</w:t>
      </w:r>
      <w:r w:rsidR="00A96E4E">
        <w:t>29</w:t>
      </w:r>
      <w:r w:rsidR="00D90DA6">
        <w:t>0</w:t>
      </w:r>
      <w:r w:rsidR="0059586E">
        <w:t xml:space="preserve"> </w:t>
      </w:r>
      <w:r w:rsidR="00A96E4E">
        <w:t>k</w:t>
      </w:r>
      <w:r w:rsidR="0059586E">
        <w:t>€</w:t>
      </w:r>
      <w:r w:rsidR="00E256CF">
        <w:t>)</w:t>
      </w:r>
      <w:r w:rsidR="00DE63E0">
        <w:t xml:space="preserve">, </w:t>
      </w:r>
      <w:r w:rsidR="00E256CF">
        <w:t>à l’</w:t>
      </w:r>
      <w:r w:rsidR="00DE63E0">
        <w:t>EA La Villette</w:t>
      </w:r>
      <w:r w:rsidR="00BC2E8F">
        <w:t>-CDTD</w:t>
      </w:r>
      <w:r w:rsidR="00DE63E0">
        <w:t xml:space="preserve"> (</w:t>
      </w:r>
      <w:r w:rsidR="00A96E4E">
        <w:t>128 k</w:t>
      </w:r>
      <w:r w:rsidR="00DE63E0">
        <w:t>€)</w:t>
      </w:r>
      <w:r w:rsidR="00BC2E8F">
        <w:t>, SAVS-DV (</w:t>
      </w:r>
      <w:r w:rsidR="00A96E4E">
        <w:t>4</w:t>
      </w:r>
      <w:r w:rsidR="00BC2E8F">
        <w:t xml:space="preserve"> K€)</w:t>
      </w:r>
      <w:r w:rsidR="00BB44E1">
        <w:t xml:space="preserve">. </w:t>
      </w:r>
      <w:r>
        <w:t>L</w:t>
      </w:r>
      <w:r w:rsidR="00BB44E1">
        <w:t xml:space="preserve">es </w:t>
      </w:r>
      <w:r w:rsidR="00680E1C" w:rsidRPr="00894117">
        <w:t xml:space="preserve">valeurs mobilières de placement </w:t>
      </w:r>
      <w:r w:rsidR="004B7F26">
        <w:t xml:space="preserve">baissent </w:t>
      </w:r>
      <w:r>
        <w:t xml:space="preserve">: </w:t>
      </w:r>
      <w:r w:rsidR="00A96E4E">
        <w:t xml:space="preserve">19 102 k€ contre </w:t>
      </w:r>
      <w:r w:rsidR="00CD06A9">
        <w:t xml:space="preserve">23 268 </w:t>
      </w:r>
      <w:r w:rsidR="00A96E4E">
        <w:t>k</w:t>
      </w:r>
      <w:r w:rsidR="00CD06A9">
        <w:t xml:space="preserve">€ </w:t>
      </w:r>
      <w:r w:rsidR="00680E1C" w:rsidRPr="00894117">
        <w:t>fin 20</w:t>
      </w:r>
      <w:r w:rsidR="00695E79">
        <w:t>2</w:t>
      </w:r>
      <w:r w:rsidR="00A96E4E">
        <w:t>3</w:t>
      </w:r>
      <w:r>
        <w:t xml:space="preserve">, soit une </w:t>
      </w:r>
      <w:r w:rsidR="004B7F26">
        <w:t xml:space="preserve">diminution de </w:t>
      </w:r>
      <w:r w:rsidR="00A96E4E">
        <w:t>4 166</w:t>
      </w:r>
      <w:r w:rsidR="000C175E">
        <w:t xml:space="preserve"> </w:t>
      </w:r>
      <w:r w:rsidR="00A96E4E">
        <w:t>k</w:t>
      </w:r>
      <w:r w:rsidR="000C175E">
        <w:t>€</w:t>
      </w:r>
      <w:r w:rsidR="004B7F26">
        <w:t>. Les parts de SCPI représentent</w:t>
      </w:r>
      <w:r w:rsidR="007D1A1B">
        <w:t xml:space="preserve"> </w:t>
      </w:r>
      <w:r w:rsidR="009D6726">
        <w:t xml:space="preserve">4 </w:t>
      </w:r>
      <w:r w:rsidR="00621DC3">
        <w:t>426</w:t>
      </w:r>
      <w:r w:rsidR="007D1A1B">
        <w:t xml:space="preserve"> K€, </w:t>
      </w:r>
      <w:r w:rsidR="006D0388">
        <w:t xml:space="preserve">les parts de FCP </w:t>
      </w:r>
      <w:r w:rsidR="00670D38">
        <w:t>8 143</w:t>
      </w:r>
      <w:r w:rsidR="006D0388">
        <w:t xml:space="preserve"> K€, </w:t>
      </w:r>
      <w:r w:rsidR="00670D38">
        <w:t xml:space="preserve">les titres à court terme 2 799 k€, </w:t>
      </w:r>
      <w:r w:rsidR="006D0388">
        <w:t>l</w:t>
      </w:r>
      <w:r w:rsidR="006E56D9">
        <w:t>a</w:t>
      </w:r>
      <w:r w:rsidR="006D0388">
        <w:t xml:space="preserve"> </w:t>
      </w:r>
      <w:r w:rsidR="00670D38">
        <w:t xml:space="preserve">sicav monétaire 2 584 k€, </w:t>
      </w:r>
      <w:r w:rsidR="00F452DF">
        <w:t xml:space="preserve">les dépôts à terme 1 </w:t>
      </w:r>
      <w:r w:rsidR="00670D38">
        <w:t>150</w:t>
      </w:r>
      <w:r w:rsidR="00F452DF">
        <w:t xml:space="preserve"> K€</w:t>
      </w:r>
      <w:r w:rsidR="006D0388">
        <w:t>.</w:t>
      </w:r>
      <w:r w:rsidR="00DC44D0">
        <w:t xml:space="preserve"> </w:t>
      </w:r>
      <w:r w:rsidR="000C175E">
        <w:t>L</w:t>
      </w:r>
      <w:r w:rsidR="006E4854">
        <w:t>a plus-value latente</w:t>
      </w:r>
      <w:r w:rsidR="006E56D9">
        <w:t xml:space="preserve"> </w:t>
      </w:r>
      <w:r w:rsidR="006D0388">
        <w:t>ressort</w:t>
      </w:r>
      <w:r w:rsidR="006E4854">
        <w:t xml:space="preserve"> à </w:t>
      </w:r>
      <w:r w:rsidR="006E56D9">
        <w:t xml:space="preserve">799 k€ contre </w:t>
      </w:r>
      <w:r w:rsidR="002C4DDF">
        <w:t xml:space="preserve">131 </w:t>
      </w:r>
      <w:r w:rsidR="006E56D9">
        <w:t>k</w:t>
      </w:r>
      <w:r w:rsidR="002C4DDF">
        <w:t>€</w:t>
      </w:r>
      <w:r w:rsidR="00BF3007">
        <w:t xml:space="preserve"> fin 202</w:t>
      </w:r>
      <w:r w:rsidR="006E56D9">
        <w:t>3</w:t>
      </w:r>
      <w:r w:rsidR="00DE63E0">
        <w:t>.</w:t>
      </w:r>
    </w:p>
    <w:p w14:paraId="6BD96086" w14:textId="77777777" w:rsidR="00AB2497" w:rsidRPr="002E4C08" w:rsidRDefault="00AB2497" w:rsidP="00680E1C">
      <w:pPr>
        <w:spacing w:after="0"/>
        <w:jc w:val="both"/>
        <w:rPr>
          <w:sz w:val="16"/>
          <w:szCs w:val="16"/>
        </w:rPr>
      </w:pPr>
    </w:p>
    <w:p w14:paraId="342B910C" w14:textId="77777777" w:rsidR="00894117" w:rsidRPr="00894117" w:rsidRDefault="00894117" w:rsidP="00894117">
      <w:pPr>
        <w:spacing w:after="0"/>
        <w:jc w:val="both"/>
        <w:rPr>
          <w:b/>
          <w:sz w:val="28"/>
          <w:szCs w:val="28"/>
        </w:rPr>
      </w:pPr>
      <w:r w:rsidRPr="00894117">
        <w:rPr>
          <w:b/>
          <w:sz w:val="28"/>
          <w:szCs w:val="28"/>
        </w:rPr>
        <w:t>Passif :</w:t>
      </w:r>
      <w:r w:rsidR="003349FB">
        <w:rPr>
          <w:b/>
          <w:sz w:val="28"/>
          <w:szCs w:val="28"/>
        </w:rPr>
        <w:t xml:space="preserve"> </w:t>
      </w:r>
    </w:p>
    <w:p w14:paraId="73B4D4A2" w14:textId="40697896" w:rsidR="008A3BE7" w:rsidRDefault="00894117" w:rsidP="00244A80">
      <w:pPr>
        <w:spacing w:after="0"/>
        <w:jc w:val="both"/>
      </w:pPr>
      <w:r w:rsidRPr="00894117">
        <w:t xml:space="preserve">Les fonds propres </w:t>
      </w:r>
      <w:r w:rsidR="008A3BE7">
        <w:t xml:space="preserve">s’élèvent à </w:t>
      </w:r>
      <w:r w:rsidR="00FF20DD">
        <w:t xml:space="preserve">38 468 k€ contre </w:t>
      </w:r>
      <w:r w:rsidR="003857DA">
        <w:t xml:space="preserve">42 205 </w:t>
      </w:r>
      <w:r w:rsidR="00FF20DD">
        <w:t>k</w:t>
      </w:r>
      <w:r w:rsidR="003857DA">
        <w:t>€</w:t>
      </w:r>
      <w:r w:rsidR="002C40D9">
        <w:t xml:space="preserve"> </w:t>
      </w:r>
      <w:r w:rsidR="00447387">
        <w:t>fin 202</w:t>
      </w:r>
      <w:r w:rsidR="00FF20DD">
        <w:t>3</w:t>
      </w:r>
      <w:r w:rsidR="00447387">
        <w:t>.</w:t>
      </w:r>
      <w:r w:rsidR="008A3BE7">
        <w:t xml:space="preserve"> </w:t>
      </w:r>
    </w:p>
    <w:p w14:paraId="5435D55B" w14:textId="4C7364E4" w:rsidR="00EF2725" w:rsidRPr="00EF2725" w:rsidRDefault="008A3BE7" w:rsidP="00244A80">
      <w:pPr>
        <w:spacing w:after="0"/>
        <w:jc w:val="both"/>
      </w:pPr>
      <w:r w:rsidRPr="00EF2725">
        <w:t xml:space="preserve">La note IV de l’annexe aux comptes explique l’origine de ces variations. </w:t>
      </w:r>
      <w:r w:rsidR="004E4B75">
        <w:t>En premier lieu, l</w:t>
      </w:r>
      <w:r w:rsidRPr="00EF2725">
        <w:t>’affectation du résultat 20</w:t>
      </w:r>
      <w:r w:rsidR="00816599" w:rsidRPr="00EF2725">
        <w:t>2</w:t>
      </w:r>
      <w:r w:rsidR="006F089E">
        <w:t>3</w:t>
      </w:r>
      <w:r w:rsidRPr="00EF2725">
        <w:t xml:space="preserve"> s’effectue </w:t>
      </w:r>
      <w:r w:rsidR="004E4B75">
        <w:t xml:space="preserve">selon les </w:t>
      </w:r>
      <w:r w:rsidRPr="00EF2725">
        <w:t>résolutions votées par l’assemblée générale ordinaire tenue le 1</w:t>
      </w:r>
      <w:r w:rsidR="006F089E">
        <w:t>9</w:t>
      </w:r>
      <w:r w:rsidR="00816599" w:rsidRPr="00EF2725">
        <w:t xml:space="preserve"> juin 202</w:t>
      </w:r>
      <w:r w:rsidR="006F089E">
        <w:t>4</w:t>
      </w:r>
      <w:r w:rsidR="003C72D5">
        <w:t>. L</w:t>
      </w:r>
      <w:r w:rsidR="00533F22" w:rsidRPr="00EF2725">
        <w:t xml:space="preserve">e </w:t>
      </w:r>
      <w:r w:rsidR="00017F0B">
        <w:t xml:space="preserve">report à nouveau de la gestion libre (siège et ateliers spécialisés) </w:t>
      </w:r>
      <w:r w:rsidR="006D44BF">
        <w:t xml:space="preserve">diminue du résultat négatif de l’exercice 2023 de 1 904 k€, </w:t>
      </w:r>
      <w:r w:rsidR="00017F0B">
        <w:t xml:space="preserve">s’accroît de la reprise de 1 203 k€ de </w:t>
      </w:r>
      <w:r w:rsidR="003C72D5">
        <w:t xml:space="preserve">la </w:t>
      </w:r>
      <w:r w:rsidR="00017F0B">
        <w:t xml:space="preserve">réserve immobilière et diminue de l’affectation aux réserves de prévoyance de 432 k€ et </w:t>
      </w:r>
      <w:r w:rsidR="00017F0B">
        <w:lastRenderedPageBreak/>
        <w:t>de capitalisation de 33 k€</w:t>
      </w:r>
      <w:r w:rsidR="006D44BF">
        <w:t>, soit un solde net négatif de 1 166 k€ qui s’ajoute au report à nouveau négatif de 2 393 k€ fin 2023 pour donner un report à nouveau négatif de 3 559 k€ fin 2024.</w:t>
      </w:r>
      <w:r w:rsidR="005D404D" w:rsidRPr="00EF2725">
        <w:t xml:space="preserve"> </w:t>
      </w:r>
      <w:r w:rsidR="00F04310" w:rsidRPr="00EF2725">
        <w:t>L</w:t>
      </w:r>
      <w:r w:rsidR="00533F22" w:rsidRPr="00EF2725">
        <w:t xml:space="preserve">e </w:t>
      </w:r>
      <w:r w:rsidR="006D44BF">
        <w:t xml:space="preserve">report à nouveau de la gestion encadrée (établissements médico-sociaux) diminue du résultat négatif de l’exercice 2023 de </w:t>
      </w:r>
      <w:r w:rsidR="00B95C2F">
        <w:t xml:space="preserve">128 k€ et de l’affectation </w:t>
      </w:r>
      <w:r w:rsidR="00711D45">
        <w:t>aux réserves</w:t>
      </w:r>
      <w:r w:rsidR="00B95C2F">
        <w:t xml:space="preserve"> de compensation de 95 k€, soit un solde négatif de 224 k€</w:t>
      </w:r>
      <w:r w:rsidR="00711D45">
        <w:t xml:space="preserve">. En deuxième lieu, </w:t>
      </w:r>
      <w:r w:rsidR="00B95C2F">
        <w:t>les tutelles affectent en réserve d’investissement 24 k€ et de compensation 22 k€ et prélèvent 13 k€ sur la réserve de compensation</w:t>
      </w:r>
      <w:r w:rsidR="00711D45">
        <w:t>. C</w:t>
      </w:r>
      <w:r w:rsidR="00B95C2F">
        <w:t>es mouvements accroissent de 191 k€ le report négatif de 691 k€ fin 2023 pour don</w:t>
      </w:r>
      <w:r w:rsidR="00711D45">
        <w:t>ner un report à nouveau négatif de 949 k€ fin 2024.</w:t>
      </w:r>
    </w:p>
    <w:p w14:paraId="7DF070D4" w14:textId="66E9970B" w:rsidR="00E06840" w:rsidRDefault="00AE0E4D" w:rsidP="00415FFC">
      <w:pPr>
        <w:spacing w:after="0"/>
        <w:jc w:val="both"/>
      </w:pPr>
      <w:r>
        <w:t>Le déficit de l’exercice 202</w:t>
      </w:r>
      <w:r w:rsidR="00405296">
        <w:t>4</w:t>
      </w:r>
      <w:r>
        <w:t xml:space="preserve">, </w:t>
      </w:r>
      <w:r w:rsidR="00711D45">
        <w:t>r</w:t>
      </w:r>
      <w:r>
        <w:t>éparti entre l’activité encadrée (-</w:t>
      </w:r>
      <w:r w:rsidR="00690BF2">
        <w:t>1</w:t>
      </w:r>
      <w:r w:rsidR="00405296">
        <w:t>79 k</w:t>
      </w:r>
      <w:r>
        <w:t xml:space="preserve">€) et la gestion libre (- </w:t>
      </w:r>
      <w:r w:rsidR="00405296">
        <w:t>3</w:t>
      </w:r>
      <w:r w:rsidR="00690BF2">
        <w:t xml:space="preserve"> </w:t>
      </w:r>
      <w:r w:rsidR="00405296">
        <w:t>618</w:t>
      </w:r>
      <w:r>
        <w:t xml:space="preserve"> K€), vient réduire les fonds propres </w:t>
      </w:r>
      <w:r w:rsidR="00711D45">
        <w:t xml:space="preserve">de 3 798 k€ </w:t>
      </w:r>
      <w:r>
        <w:t>au 31 décembre 202</w:t>
      </w:r>
      <w:r w:rsidR="00405296">
        <w:t>4</w:t>
      </w:r>
      <w:r>
        <w:t>.</w:t>
      </w:r>
    </w:p>
    <w:p w14:paraId="59110D27" w14:textId="2BD7B9CE" w:rsidR="006E4854" w:rsidRDefault="006E4854" w:rsidP="00415FFC">
      <w:pPr>
        <w:spacing w:after="0"/>
        <w:jc w:val="both"/>
      </w:pPr>
      <w:r>
        <w:t>Les fonds reportés</w:t>
      </w:r>
      <w:r w:rsidR="00AE0E4D">
        <w:t xml:space="preserve"> liés aux legs et donations</w:t>
      </w:r>
      <w:r>
        <w:t xml:space="preserve"> représentent la valeur nette des legs</w:t>
      </w:r>
      <w:r w:rsidR="00DA2418">
        <w:t xml:space="preserve"> en</w:t>
      </w:r>
      <w:r>
        <w:t xml:space="preserve"> stoc</w:t>
      </w:r>
      <w:r w:rsidR="00DA2418">
        <w:t>k (</w:t>
      </w:r>
      <w:r w:rsidR="00405296">
        <w:t xml:space="preserve">7 078 k€ contre </w:t>
      </w:r>
      <w:r w:rsidR="00690BF2">
        <w:t>6 636 K€</w:t>
      </w:r>
      <w:r w:rsidR="00405296">
        <w:t xml:space="preserve"> </w:t>
      </w:r>
      <w:r w:rsidR="005C5809">
        <w:t>fin</w:t>
      </w:r>
      <w:r w:rsidR="00DA2418">
        <w:t xml:space="preserve"> 202</w:t>
      </w:r>
      <w:r w:rsidR="00405296">
        <w:t>3</w:t>
      </w:r>
      <w:r w:rsidR="00DA2418">
        <w:t>).</w:t>
      </w:r>
    </w:p>
    <w:p w14:paraId="4CA69915" w14:textId="77E7ED85" w:rsidR="00C06577" w:rsidRDefault="00E06840" w:rsidP="00244A80">
      <w:pPr>
        <w:spacing w:after="0"/>
        <w:jc w:val="both"/>
      </w:pPr>
      <w:r>
        <w:t xml:space="preserve">Les fonds dédiés inscrits </w:t>
      </w:r>
      <w:r w:rsidR="007C5133">
        <w:t xml:space="preserve">s’établissent à </w:t>
      </w:r>
      <w:r w:rsidR="00405296">
        <w:t>2 727 k€ contre 2 5</w:t>
      </w:r>
      <w:r w:rsidR="00690BF2">
        <w:t xml:space="preserve">93 </w:t>
      </w:r>
      <w:r w:rsidR="00487A87">
        <w:t>k</w:t>
      </w:r>
      <w:r w:rsidR="00690BF2">
        <w:t xml:space="preserve">€ </w:t>
      </w:r>
      <w:r w:rsidR="00AE0E4D">
        <w:t>fin 202</w:t>
      </w:r>
      <w:r w:rsidR="00405296">
        <w:t>3</w:t>
      </w:r>
      <w:r w:rsidR="00690BF2">
        <w:t>.</w:t>
      </w:r>
    </w:p>
    <w:p w14:paraId="6980B1E4" w14:textId="2C7C417C" w:rsidR="00894117" w:rsidRPr="00894117" w:rsidRDefault="00894117" w:rsidP="00244A80">
      <w:pPr>
        <w:spacing w:after="0"/>
        <w:jc w:val="both"/>
        <w:rPr>
          <w:color w:val="FF0000"/>
        </w:rPr>
      </w:pPr>
      <w:r w:rsidRPr="00894117">
        <w:t xml:space="preserve">Les Provisions pour Risques et Charges </w:t>
      </w:r>
      <w:r w:rsidR="00A50C8F">
        <w:t>s’élèvent à</w:t>
      </w:r>
      <w:r w:rsidR="00CF7214">
        <w:t xml:space="preserve"> </w:t>
      </w:r>
      <w:r w:rsidR="00405296">
        <w:t xml:space="preserve">3 321 k€ contre </w:t>
      </w:r>
      <w:r w:rsidR="00386D2A">
        <w:t xml:space="preserve">3 378 </w:t>
      </w:r>
      <w:r w:rsidR="00487A87">
        <w:t>k</w:t>
      </w:r>
      <w:r w:rsidR="00386D2A">
        <w:t xml:space="preserve">€ </w:t>
      </w:r>
      <w:r w:rsidR="00A50C8F">
        <w:t>fin 20</w:t>
      </w:r>
      <w:r w:rsidR="00CD6AEE">
        <w:t>2</w:t>
      </w:r>
      <w:r w:rsidR="00405296">
        <w:t>3</w:t>
      </w:r>
      <w:r w:rsidR="007000DF">
        <w:t>. E</w:t>
      </w:r>
      <w:r w:rsidRPr="00894117">
        <w:t xml:space="preserve">lles </w:t>
      </w:r>
      <w:r w:rsidR="005B763E">
        <w:t xml:space="preserve">concernent </w:t>
      </w:r>
      <w:r w:rsidRPr="00894117">
        <w:t xml:space="preserve">pour l’essentiel la provision pour </w:t>
      </w:r>
      <w:r w:rsidR="005B763E">
        <w:t>indemnité</w:t>
      </w:r>
      <w:r w:rsidR="00276F96">
        <w:t>s</w:t>
      </w:r>
      <w:r w:rsidR="005B763E">
        <w:t xml:space="preserve"> de fin de </w:t>
      </w:r>
      <w:r w:rsidR="005B763E" w:rsidRPr="0065096E">
        <w:t>c</w:t>
      </w:r>
      <w:r w:rsidR="00276F96">
        <w:t>arrière</w:t>
      </w:r>
      <w:r w:rsidRPr="0065096E">
        <w:t xml:space="preserve"> </w:t>
      </w:r>
      <w:r w:rsidR="00A97E87">
        <w:t>et médaille</w:t>
      </w:r>
      <w:r w:rsidR="004E41CE">
        <w:t>s</w:t>
      </w:r>
      <w:r w:rsidR="00A97E87">
        <w:t xml:space="preserve"> du travail </w:t>
      </w:r>
      <w:r w:rsidR="004E41CE" w:rsidRPr="0065096E">
        <w:t>(</w:t>
      </w:r>
      <w:r w:rsidR="00405296">
        <w:t xml:space="preserve">3 063 k€ contre </w:t>
      </w:r>
      <w:r w:rsidR="00386D2A">
        <w:t xml:space="preserve">3 228 </w:t>
      </w:r>
      <w:r w:rsidR="00405296">
        <w:t>k</w:t>
      </w:r>
      <w:r w:rsidR="00386D2A">
        <w:t xml:space="preserve">€ </w:t>
      </w:r>
      <w:r w:rsidR="0016272E">
        <w:t>fin 20</w:t>
      </w:r>
      <w:r w:rsidR="00CD6AEE">
        <w:t>2</w:t>
      </w:r>
      <w:r w:rsidR="00405296">
        <w:t>3</w:t>
      </w:r>
      <w:r w:rsidR="00CF7214">
        <w:t xml:space="preserve">) qui </w:t>
      </w:r>
      <w:r w:rsidR="00487A87">
        <w:t xml:space="preserve">diminue de 165 k€, </w:t>
      </w:r>
      <w:r w:rsidR="00CF7214">
        <w:t xml:space="preserve">principalement sous l’effet de la hausse des </w:t>
      </w:r>
      <w:r w:rsidR="00487A87">
        <w:t xml:space="preserve">taux d’intérêt </w:t>
      </w:r>
      <w:r w:rsidR="003506EA">
        <w:t>utilisés pour les calculs</w:t>
      </w:r>
      <w:r w:rsidR="00CF7214">
        <w:t xml:space="preserve">. </w:t>
      </w:r>
      <w:r w:rsidRPr="0065096E">
        <w:t xml:space="preserve"> </w:t>
      </w:r>
    </w:p>
    <w:p w14:paraId="0935586A" w14:textId="74F38DCE" w:rsidR="00894117" w:rsidRPr="00894117" w:rsidRDefault="00894117" w:rsidP="00244A80">
      <w:pPr>
        <w:spacing w:after="0"/>
        <w:jc w:val="both"/>
        <w:rPr>
          <w:color w:val="000000" w:themeColor="text1"/>
        </w:rPr>
      </w:pPr>
      <w:r w:rsidRPr="00894117">
        <w:rPr>
          <w:color w:val="000000" w:themeColor="text1"/>
        </w:rPr>
        <w:t xml:space="preserve">Les emprunts </w:t>
      </w:r>
      <w:r w:rsidR="002D2579">
        <w:rPr>
          <w:color w:val="000000" w:themeColor="text1"/>
        </w:rPr>
        <w:t xml:space="preserve">à moyen et long terme </w:t>
      </w:r>
      <w:r w:rsidRPr="00894117">
        <w:rPr>
          <w:color w:val="000000" w:themeColor="text1"/>
        </w:rPr>
        <w:t>auprès des établissements de crédit s</w:t>
      </w:r>
      <w:r w:rsidR="0016272E">
        <w:rPr>
          <w:color w:val="000000" w:themeColor="text1"/>
        </w:rPr>
        <w:t xml:space="preserve">e situent </w:t>
      </w:r>
      <w:r w:rsidR="00637C50" w:rsidRPr="00894117">
        <w:rPr>
          <w:color w:val="000000" w:themeColor="text1"/>
        </w:rPr>
        <w:t>à</w:t>
      </w:r>
      <w:r w:rsidR="004E41CE">
        <w:rPr>
          <w:color w:val="000000" w:themeColor="text1"/>
        </w:rPr>
        <w:t xml:space="preserve"> </w:t>
      </w:r>
      <w:r w:rsidR="00487A87">
        <w:rPr>
          <w:color w:val="000000" w:themeColor="text1"/>
        </w:rPr>
        <w:t xml:space="preserve">8 887 k€ contre </w:t>
      </w:r>
      <w:r w:rsidR="008E7198">
        <w:rPr>
          <w:color w:val="000000" w:themeColor="text1"/>
        </w:rPr>
        <w:t xml:space="preserve">7 768 </w:t>
      </w:r>
      <w:r w:rsidR="00984F4A">
        <w:rPr>
          <w:color w:val="000000" w:themeColor="text1"/>
        </w:rPr>
        <w:t xml:space="preserve">K€ </w:t>
      </w:r>
      <w:r w:rsidR="004E41CE">
        <w:rPr>
          <w:color w:val="000000" w:themeColor="text1"/>
        </w:rPr>
        <w:t>fin 202</w:t>
      </w:r>
      <w:r w:rsidR="00487A87">
        <w:rPr>
          <w:color w:val="000000" w:themeColor="text1"/>
        </w:rPr>
        <w:t>3</w:t>
      </w:r>
      <w:r w:rsidR="005B763E">
        <w:rPr>
          <w:color w:val="000000" w:themeColor="text1"/>
        </w:rPr>
        <w:t>,</w:t>
      </w:r>
      <w:r w:rsidRPr="00894117">
        <w:rPr>
          <w:color w:val="000000" w:themeColor="text1"/>
        </w:rPr>
        <w:t xml:space="preserve"> </w:t>
      </w:r>
      <w:r w:rsidR="00487A87">
        <w:rPr>
          <w:color w:val="000000" w:themeColor="text1"/>
        </w:rPr>
        <w:t xml:space="preserve">en raison du décaissement en début d’année 2024 d’un nouvel emprunt de 2 000 k€ </w:t>
      </w:r>
      <w:r w:rsidR="004E4B75">
        <w:rPr>
          <w:color w:val="000000" w:themeColor="text1"/>
        </w:rPr>
        <w:t xml:space="preserve">diminué </w:t>
      </w:r>
      <w:r w:rsidR="00CF7214">
        <w:rPr>
          <w:color w:val="000000" w:themeColor="text1"/>
        </w:rPr>
        <w:t xml:space="preserve">du remboursement de </w:t>
      </w:r>
      <w:r w:rsidR="00487A87">
        <w:rPr>
          <w:color w:val="000000" w:themeColor="text1"/>
        </w:rPr>
        <w:t>881 k</w:t>
      </w:r>
      <w:r w:rsidR="00A579B5">
        <w:rPr>
          <w:color w:val="000000" w:themeColor="text1"/>
        </w:rPr>
        <w:t>€ en capital en 202</w:t>
      </w:r>
      <w:r w:rsidR="00711D45">
        <w:rPr>
          <w:color w:val="000000" w:themeColor="text1"/>
        </w:rPr>
        <w:t>4</w:t>
      </w:r>
      <w:r w:rsidR="00A579B5">
        <w:rPr>
          <w:color w:val="000000" w:themeColor="text1"/>
        </w:rPr>
        <w:t xml:space="preserve">. </w:t>
      </w:r>
      <w:r w:rsidR="00711D45">
        <w:rPr>
          <w:color w:val="000000" w:themeColor="text1"/>
        </w:rPr>
        <w:t>La</w:t>
      </w:r>
      <w:r w:rsidR="005B763E">
        <w:rPr>
          <w:color w:val="000000" w:themeColor="text1"/>
        </w:rPr>
        <w:t xml:space="preserve"> somme </w:t>
      </w:r>
      <w:r w:rsidR="00711D45">
        <w:rPr>
          <w:color w:val="000000" w:themeColor="text1"/>
        </w:rPr>
        <w:t xml:space="preserve">à rembourser en 2025 </w:t>
      </w:r>
      <w:r w:rsidR="005B763E">
        <w:rPr>
          <w:color w:val="000000" w:themeColor="text1"/>
        </w:rPr>
        <w:t>inclus</w:t>
      </w:r>
      <w:r w:rsidR="00C800FF">
        <w:rPr>
          <w:color w:val="000000" w:themeColor="text1"/>
        </w:rPr>
        <w:t>e</w:t>
      </w:r>
      <w:r w:rsidR="005B763E">
        <w:rPr>
          <w:color w:val="000000" w:themeColor="text1"/>
        </w:rPr>
        <w:t xml:space="preserve"> dans ce total </w:t>
      </w:r>
      <w:r w:rsidR="00711D45">
        <w:rPr>
          <w:color w:val="000000" w:themeColor="text1"/>
        </w:rPr>
        <w:t>s’élève à 956</w:t>
      </w:r>
      <w:r w:rsidR="00711D45">
        <w:t xml:space="preserve"> k</w:t>
      </w:r>
      <w:r w:rsidR="00711D45">
        <w:rPr>
          <w:color w:val="000000" w:themeColor="text1"/>
        </w:rPr>
        <w:t>€</w:t>
      </w:r>
      <w:r w:rsidR="008E7198">
        <w:rPr>
          <w:color w:val="000000" w:themeColor="text1"/>
        </w:rPr>
        <w:t>.</w:t>
      </w:r>
      <w:r w:rsidR="00A579B5">
        <w:rPr>
          <w:color w:val="000000" w:themeColor="text1"/>
        </w:rPr>
        <w:t xml:space="preserve"> </w:t>
      </w:r>
    </w:p>
    <w:p w14:paraId="5E8D9327" w14:textId="38890C3E" w:rsidR="00C13611" w:rsidRDefault="00894117" w:rsidP="00244A80">
      <w:pPr>
        <w:spacing w:after="0"/>
        <w:jc w:val="both"/>
        <w:rPr>
          <w:color w:val="000000" w:themeColor="text1"/>
        </w:rPr>
      </w:pPr>
      <w:r w:rsidRPr="00894117">
        <w:rPr>
          <w:color w:val="000000" w:themeColor="text1"/>
        </w:rPr>
        <w:t xml:space="preserve">Les autres postes du passif sont les dettes </w:t>
      </w:r>
      <w:r w:rsidR="00487A87">
        <w:rPr>
          <w:color w:val="000000" w:themeColor="text1"/>
        </w:rPr>
        <w:t>f</w:t>
      </w:r>
      <w:r w:rsidRPr="00894117">
        <w:rPr>
          <w:color w:val="000000" w:themeColor="text1"/>
        </w:rPr>
        <w:t xml:space="preserve">ournisseurs </w:t>
      </w:r>
      <w:r w:rsidR="00487A87">
        <w:rPr>
          <w:color w:val="000000" w:themeColor="text1"/>
        </w:rPr>
        <w:t xml:space="preserve">et autres dettes </w:t>
      </w:r>
      <w:r w:rsidRPr="00894117">
        <w:rPr>
          <w:color w:val="000000" w:themeColor="text1"/>
        </w:rPr>
        <w:t>(</w:t>
      </w:r>
      <w:r w:rsidR="00487A87">
        <w:rPr>
          <w:color w:val="000000" w:themeColor="text1"/>
        </w:rPr>
        <w:t>3 871 k€ contre 3 810 k</w:t>
      </w:r>
      <w:r w:rsidR="00984F4A">
        <w:rPr>
          <w:color w:val="000000" w:themeColor="text1"/>
        </w:rPr>
        <w:t>€ fin 202</w:t>
      </w:r>
      <w:r w:rsidR="00487A87">
        <w:rPr>
          <w:color w:val="000000" w:themeColor="text1"/>
        </w:rPr>
        <w:t>3</w:t>
      </w:r>
      <w:r w:rsidR="00AA7194">
        <w:rPr>
          <w:color w:val="000000" w:themeColor="text1"/>
        </w:rPr>
        <w:t>)</w:t>
      </w:r>
      <w:r w:rsidR="00AA7194" w:rsidRPr="00894117">
        <w:rPr>
          <w:color w:val="000000" w:themeColor="text1"/>
        </w:rPr>
        <w:t xml:space="preserve"> et</w:t>
      </w:r>
      <w:r w:rsidRPr="00894117">
        <w:rPr>
          <w:color w:val="000000" w:themeColor="text1"/>
        </w:rPr>
        <w:t xml:space="preserve"> les dettes fiscales et sociales (</w:t>
      </w:r>
      <w:r w:rsidR="00487A87">
        <w:rPr>
          <w:color w:val="000000" w:themeColor="text1"/>
        </w:rPr>
        <w:t xml:space="preserve">3 279 k€ contre </w:t>
      </w:r>
      <w:r w:rsidR="00984F4A">
        <w:rPr>
          <w:color w:val="000000" w:themeColor="text1"/>
        </w:rPr>
        <w:t xml:space="preserve">3 297 </w:t>
      </w:r>
      <w:r w:rsidR="00487A87">
        <w:rPr>
          <w:color w:val="000000" w:themeColor="text1"/>
        </w:rPr>
        <w:t>k</w:t>
      </w:r>
      <w:r w:rsidR="00984F4A">
        <w:rPr>
          <w:color w:val="000000" w:themeColor="text1"/>
        </w:rPr>
        <w:t xml:space="preserve">€ </w:t>
      </w:r>
      <w:r w:rsidR="00487A87">
        <w:rPr>
          <w:color w:val="000000" w:themeColor="text1"/>
        </w:rPr>
        <w:t>f</w:t>
      </w:r>
      <w:r w:rsidR="00984F4A">
        <w:rPr>
          <w:color w:val="000000" w:themeColor="text1"/>
        </w:rPr>
        <w:t>in 202</w:t>
      </w:r>
      <w:r w:rsidR="00487A87">
        <w:rPr>
          <w:color w:val="000000" w:themeColor="text1"/>
        </w:rPr>
        <w:t>3</w:t>
      </w:r>
      <w:r w:rsidRPr="00C13611">
        <w:rPr>
          <w:color w:val="000000" w:themeColor="text1"/>
        </w:rPr>
        <w:t>)</w:t>
      </w:r>
      <w:r w:rsidR="00C13611">
        <w:rPr>
          <w:color w:val="000000" w:themeColor="text1"/>
        </w:rPr>
        <w:t>.</w:t>
      </w:r>
    </w:p>
    <w:p w14:paraId="7853254B" w14:textId="77777777" w:rsidR="009A1789" w:rsidRPr="00B75A1C" w:rsidRDefault="009A1789" w:rsidP="00244A80">
      <w:pPr>
        <w:spacing w:after="0"/>
        <w:jc w:val="both"/>
        <w:rPr>
          <w:color w:val="000000" w:themeColor="text1"/>
          <w:sz w:val="16"/>
          <w:szCs w:val="16"/>
        </w:rPr>
      </w:pPr>
    </w:p>
    <w:p w14:paraId="28CA9E31" w14:textId="5A207199" w:rsidR="00894117" w:rsidRDefault="00894117" w:rsidP="00894117">
      <w:pPr>
        <w:keepNext/>
        <w:keepLines/>
        <w:spacing w:after="0"/>
        <w:jc w:val="both"/>
        <w:outlineLvl w:val="0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 w:rsidRPr="00894117">
        <w:rPr>
          <w:rFonts w:eastAsiaTheme="majorEastAsia" w:cstheme="majorBidi"/>
          <w:b/>
          <w:bCs/>
          <w:color w:val="000000" w:themeColor="text1"/>
          <w:sz w:val="28"/>
          <w:szCs w:val="28"/>
        </w:rPr>
        <w:t xml:space="preserve">Compte </w:t>
      </w:r>
      <w:r w:rsidR="00415FFC">
        <w:rPr>
          <w:rFonts w:eastAsiaTheme="majorEastAsia" w:cstheme="majorBidi"/>
          <w:b/>
          <w:bCs/>
          <w:color w:val="000000" w:themeColor="text1"/>
          <w:sz w:val="28"/>
          <w:szCs w:val="28"/>
        </w:rPr>
        <w:t xml:space="preserve">de résultat par origine et destination (CROD) et compte </w:t>
      </w:r>
      <w:r w:rsidRPr="00894117">
        <w:rPr>
          <w:rFonts w:eastAsiaTheme="majorEastAsia" w:cstheme="majorBidi"/>
          <w:b/>
          <w:bCs/>
          <w:color w:val="000000" w:themeColor="text1"/>
          <w:sz w:val="28"/>
          <w:szCs w:val="28"/>
        </w:rPr>
        <w:t>d’emploi annuel des ressources collectées auprès du public</w:t>
      </w:r>
      <w:r w:rsidR="00583EF2">
        <w:rPr>
          <w:rFonts w:eastAsiaTheme="majorEastAsia" w:cstheme="majorBidi"/>
          <w:b/>
          <w:bCs/>
          <w:color w:val="000000" w:themeColor="text1"/>
          <w:sz w:val="28"/>
          <w:szCs w:val="28"/>
        </w:rPr>
        <w:t xml:space="preserve"> (CER)</w:t>
      </w:r>
    </w:p>
    <w:p w14:paraId="29B2DB04" w14:textId="77777777" w:rsidR="00ED61BC" w:rsidRPr="00B04207" w:rsidRDefault="00ED61BC" w:rsidP="00894117">
      <w:pPr>
        <w:keepNext/>
        <w:keepLines/>
        <w:spacing w:after="0"/>
        <w:jc w:val="both"/>
        <w:outlineLvl w:val="0"/>
        <w:rPr>
          <w:rFonts w:eastAsiaTheme="majorEastAsia" w:cstheme="majorBidi"/>
          <w:b/>
          <w:bCs/>
          <w:color w:val="000000" w:themeColor="text1"/>
          <w:sz w:val="16"/>
          <w:szCs w:val="16"/>
        </w:rPr>
      </w:pPr>
    </w:p>
    <w:p w14:paraId="75FA0169" w14:textId="1D903299" w:rsidR="0050509B" w:rsidRDefault="00894117" w:rsidP="00894117">
      <w:pPr>
        <w:spacing w:after="0"/>
        <w:jc w:val="both"/>
      </w:pPr>
      <w:r w:rsidRPr="00894117">
        <w:t>L</w:t>
      </w:r>
      <w:r w:rsidR="00F6539D">
        <w:t>e</w:t>
      </w:r>
      <w:r w:rsidR="0050509B">
        <w:t xml:space="preserve"> </w:t>
      </w:r>
      <w:r w:rsidR="00F6539D">
        <w:t>C</w:t>
      </w:r>
      <w:r w:rsidR="0050509B">
        <w:t xml:space="preserve">ompte de </w:t>
      </w:r>
      <w:r w:rsidR="00F6539D">
        <w:t>R</w:t>
      </w:r>
      <w:r w:rsidR="0050509B">
        <w:t xml:space="preserve">ésultat par </w:t>
      </w:r>
      <w:r w:rsidR="00F6539D">
        <w:t>O</w:t>
      </w:r>
      <w:r w:rsidR="0050509B">
        <w:t xml:space="preserve">rigine et </w:t>
      </w:r>
      <w:r w:rsidR="00F6539D">
        <w:t>D</w:t>
      </w:r>
      <w:r w:rsidR="0050509B">
        <w:t>estination (CROD)</w:t>
      </w:r>
      <w:r w:rsidR="00F6539D">
        <w:t xml:space="preserve"> est une autre façon de présenter le compte de résultat, en </w:t>
      </w:r>
      <w:r w:rsidR="003324D7">
        <w:t>fai</w:t>
      </w:r>
      <w:r w:rsidR="00F6539D">
        <w:t xml:space="preserve">sant </w:t>
      </w:r>
      <w:r w:rsidR="003324D7">
        <w:t xml:space="preserve"> apparaitre les produits par origine (liés à la générosité publique, non liés à la générosité publique, subventions et autres concours publics…) et les charges par destination (missions sociales, frais de recherche de fonds, frais de fonctionnement …</w:t>
      </w:r>
      <w:r w:rsidR="00C52A90">
        <w:t>)</w:t>
      </w:r>
      <w:r w:rsidR="00F6539D">
        <w:t xml:space="preserve"> auxquels sont ajoutées </w:t>
      </w:r>
      <w:r w:rsidR="00C52A90">
        <w:t>les contributions volontaires en nature</w:t>
      </w:r>
      <w:r w:rsidR="00F6539D">
        <w:t>, elles-mêmes ventilées</w:t>
      </w:r>
      <w:r w:rsidR="00C52A90">
        <w:t xml:space="preserve"> </w:t>
      </w:r>
      <w:r w:rsidR="0050509B">
        <w:t>en bénévolat</w:t>
      </w:r>
      <w:r w:rsidR="00F6539D">
        <w:t>, prestations en nature</w:t>
      </w:r>
      <w:r w:rsidR="0050509B">
        <w:t xml:space="preserve"> et dons en nature</w:t>
      </w:r>
      <w:r w:rsidR="00F6539D">
        <w:t>,</w:t>
      </w:r>
      <w:r w:rsidR="0050509B">
        <w:t xml:space="preserve"> et leur</w:t>
      </w:r>
      <w:r w:rsidR="004B7B23">
        <w:t>s</w:t>
      </w:r>
      <w:r w:rsidR="0050509B">
        <w:t xml:space="preserve"> contreparties en charges ventilées par destination</w:t>
      </w:r>
      <w:r w:rsidR="00C52A90">
        <w:t>. Le</w:t>
      </w:r>
      <w:r w:rsidR="0050509B">
        <w:t xml:space="preserve"> </w:t>
      </w:r>
      <w:r w:rsidR="002A4352">
        <w:t>C</w:t>
      </w:r>
      <w:r w:rsidR="0050509B">
        <w:t>ompte d’</w:t>
      </w:r>
      <w:r w:rsidR="002A4352">
        <w:t>E</w:t>
      </w:r>
      <w:r w:rsidR="0050509B">
        <w:t xml:space="preserve">mploi annuel des </w:t>
      </w:r>
      <w:r w:rsidR="002A4352">
        <w:t>R</w:t>
      </w:r>
      <w:r w:rsidR="0050509B">
        <w:t xml:space="preserve">essources collectées auprès du public </w:t>
      </w:r>
      <w:r w:rsidR="00127DD1">
        <w:t xml:space="preserve">(CER) </w:t>
      </w:r>
      <w:r w:rsidR="0050509B">
        <w:t xml:space="preserve">ne contient que </w:t>
      </w:r>
      <w:r w:rsidR="00C52A90">
        <w:t>l</w:t>
      </w:r>
      <w:r w:rsidR="0050509B">
        <w:t xml:space="preserve">es ressources </w:t>
      </w:r>
      <w:r w:rsidR="00C52A90">
        <w:t xml:space="preserve">issues de la générosité du public </w:t>
      </w:r>
      <w:r w:rsidR="0050509B">
        <w:t xml:space="preserve">et leur emploi. </w:t>
      </w:r>
      <w:r w:rsidR="00711D45">
        <w:t xml:space="preserve">Environ </w:t>
      </w:r>
      <w:r w:rsidR="00F6539D">
        <w:t>2</w:t>
      </w:r>
      <w:r w:rsidR="00CA46B2">
        <w:t>8</w:t>
      </w:r>
      <w:r w:rsidR="00F6539D">
        <w:t xml:space="preserve"> % des dépenses du compte de résultat entrent dans le champ de la générosité publique en 202</w:t>
      </w:r>
      <w:r w:rsidR="00CA46B2">
        <w:t>4</w:t>
      </w:r>
      <w:r w:rsidR="00F6539D">
        <w:t xml:space="preserve">. </w:t>
      </w:r>
      <w:r w:rsidR="00003038">
        <w:t xml:space="preserve">La valeur des contributions en nature </w:t>
      </w:r>
      <w:r w:rsidR="00DA2418">
        <w:t>(bénévolat, mécénat, commodat)</w:t>
      </w:r>
      <w:r w:rsidR="004B7B23">
        <w:t>, soit 1</w:t>
      </w:r>
      <w:r w:rsidR="00EC01A1">
        <w:t xml:space="preserve">3 </w:t>
      </w:r>
      <w:r w:rsidR="00CA46B2">
        <w:t>529</w:t>
      </w:r>
      <w:r w:rsidR="004B7B23">
        <w:t xml:space="preserve"> </w:t>
      </w:r>
      <w:r w:rsidR="00CA46B2">
        <w:t>k</w:t>
      </w:r>
      <w:r w:rsidR="003506EA">
        <w:t>€, dépasse</w:t>
      </w:r>
      <w:r w:rsidR="004B7B23">
        <w:t xml:space="preserve"> la valeur monétaire des </w:t>
      </w:r>
      <w:r w:rsidR="00DA2418">
        <w:t>emplois financés par la générosité publique</w:t>
      </w:r>
      <w:r w:rsidR="004B7B23">
        <w:t xml:space="preserve">, soit </w:t>
      </w:r>
      <w:r w:rsidR="00EC01A1">
        <w:t>1</w:t>
      </w:r>
      <w:r w:rsidR="00CA46B2">
        <w:t>2</w:t>
      </w:r>
      <w:r w:rsidR="00EC01A1">
        <w:t> </w:t>
      </w:r>
      <w:r w:rsidR="00CA46B2">
        <w:t>295</w:t>
      </w:r>
      <w:r w:rsidR="00EC01A1">
        <w:t xml:space="preserve"> </w:t>
      </w:r>
      <w:r w:rsidR="00CA46B2">
        <w:t>k</w:t>
      </w:r>
      <w:r w:rsidR="004B7B23">
        <w:t>€</w:t>
      </w:r>
      <w:r w:rsidR="00CB4703">
        <w:t xml:space="preserve"> en 202</w:t>
      </w:r>
      <w:r w:rsidR="00CA46B2">
        <w:t>4</w:t>
      </w:r>
      <w:r w:rsidR="00DA2418">
        <w:t>.</w:t>
      </w:r>
      <w:r w:rsidR="00003038">
        <w:t xml:space="preserve"> </w:t>
      </w:r>
    </w:p>
    <w:p w14:paraId="6CE569A2" w14:textId="77777777" w:rsidR="00894117" w:rsidRPr="00B75A1C" w:rsidRDefault="00894117" w:rsidP="00894117">
      <w:pPr>
        <w:tabs>
          <w:tab w:val="left" w:pos="6662"/>
        </w:tabs>
        <w:spacing w:after="0"/>
        <w:jc w:val="both"/>
        <w:rPr>
          <w:sz w:val="16"/>
          <w:szCs w:val="16"/>
        </w:rPr>
      </w:pPr>
    </w:p>
    <w:p w14:paraId="381253A1" w14:textId="7B659044" w:rsidR="00894117" w:rsidRDefault="00894117" w:rsidP="00894117">
      <w:pPr>
        <w:keepNext/>
        <w:keepLines/>
        <w:spacing w:after="0"/>
        <w:jc w:val="both"/>
        <w:outlineLvl w:val="1"/>
        <w:rPr>
          <w:rFonts w:eastAsiaTheme="majorEastAsia" w:cstheme="majorBidi"/>
          <w:b/>
          <w:bCs/>
          <w:color w:val="000000" w:themeColor="text1"/>
        </w:rPr>
      </w:pPr>
      <w:r w:rsidRPr="00894117">
        <w:rPr>
          <w:rFonts w:eastAsiaTheme="majorEastAsia" w:cstheme="majorBidi"/>
          <w:b/>
          <w:bCs/>
          <w:color w:val="000000" w:themeColor="text1"/>
        </w:rPr>
        <w:t xml:space="preserve">Emplois de l’année </w:t>
      </w:r>
      <w:r w:rsidR="00583EF2">
        <w:rPr>
          <w:rFonts w:eastAsiaTheme="majorEastAsia" w:cstheme="majorBidi"/>
          <w:b/>
          <w:bCs/>
          <w:color w:val="000000" w:themeColor="text1"/>
        </w:rPr>
        <w:t>retracés dans le CROD et le CER</w:t>
      </w:r>
    </w:p>
    <w:p w14:paraId="1D267E47" w14:textId="06CECA88" w:rsidR="00583EF2" w:rsidRPr="00583EF2" w:rsidRDefault="00583EF2" w:rsidP="00894117">
      <w:pPr>
        <w:keepNext/>
        <w:keepLines/>
        <w:spacing w:after="0"/>
        <w:jc w:val="both"/>
        <w:outlineLvl w:val="1"/>
        <w:rPr>
          <w:rFonts w:eastAsiaTheme="majorEastAsia" w:cstheme="majorBidi"/>
          <w:color w:val="000000" w:themeColor="text1"/>
          <w:u w:val="single"/>
        </w:rPr>
      </w:pPr>
      <w:r w:rsidRPr="00583EF2">
        <w:rPr>
          <w:rFonts w:eastAsiaTheme="majorEastAsia" w:cstheme="majorBidi"/>
          <w:color w:val="000000" w:themeColor="text1"/>
        </w:rPr>
        <w:t xml:space="preserve">Le total </w:t>
      </w:r>
      <w:r>
        <w:rPr>
          <w:rFonts w:eastAsiaTheme="majorEastAsia" w:cstheme="majorBidi"/>
          <w:color w:val="000000" w:themeColor="text1"/>
        </w:rPr>
        <w:t xml:space="preserve">des charges </w:t>
      </w:r>
      <w:r w:rsidR="00551C48">
        <w:rPr>
          <w:rFonts w:eastAsiaTheme="majorEastAsia" w:cstheme="majorBidi"/>
          <w:color w:val="000000" w:themeColor="text1"/>
        </w:rPr>
        <w:t xml:space="preserve">comptables </w:t>
      </w:r>
      <w:r>
        <w:rPr>
          <w:rFonts w:eastAsiaTheme="majorEastAsia" w:cstheme="majorBidi"/>
          <w:color w:val="000000" w:themeColor="text1"/>
        </w:rPr>
        <w:t xml:space="preserve">du CROD s’élève à </w:t>
      </w:r>
      <w:r w:rsidR="00CA46B2">
        <w:rPr>
          <w:rFonts w:eastAsiaTheme="majorEastAsia" w:cstheme="majorBidi"/>
          <w:color w:val="000000" w:themeColor="text1"/>
        </w:rPr>
        <w:t xml:space="preserve">43 268 k€ contre </w:t>
      </w:r>
      <w:r w:rsidR="005D617A">
        <w:rPr>
          <w:rFonts w:eastAsiaTheme="majorEastAsia" w:cstheme="majorBidi"/>
          <w:color w:val="000000" w:themeColor="text1"/>
        </w:rPr>
        <w:t>42 5</w:t>
      </w:r>
      <w:r w:rsidR="00AC6BC7">
        <w:rPr>
          <w:rFonts w:eastAsiaTheme="majorEastAsia" w:cstheme="majorBidi"/>
          <w:color w:val="000000" w:themeColor="text1"/>
        </w:rPr>
        <w:t>6</w:t>
      </w:r>
      <w:r w:rsidR="005D617A">
        <w:rPr>
          <w:rFonts w:eastAsiaTheme="majorEastAsia" w:cstheme="majorBidi"/>
          <w:color w:val="000000" w:themeColor="text1"/>
        </w:rPr>
        <w:t xml:space="preserve">1 </w:t>
      </w:r>
      <w:r w:rsidR="00CA46B2">
        <w:rPr>
          <w:rFonts w:eastAsiaTheme="majorEastAsia" w:cstheme="majorBidi"/>
          <w:color w:val="000000" w:themeColor="text1"/>
        </w:rPr>
        <w:t>k</w:t>
      </w:r>
      <w:r w:rsidR="005D617A">
        <w:rPr>
          <w:rFonts w:eastAsiaTheme="majorEastAsia" w:cstheme="majorBidi"/>
          <w:color w:val="000000" w:themeColor="text1"/>
        </w:rPr>
        <w:t xml:space="preserve">€ </w:t>
      </w:r>
      <w:r w:rsidR="00551C48">
        <w:rPr>
          <w:rFonts w:eastAsiaTheme="majorEastAsia" w:cstheme="majorBidi"/>
          <w:color w:val="000000" w:themeColor="text1"/>
        </w:rPr>
        <w:t>en 202</w:t>
      </w:r>
      <w:r w:rsidR="00CA46B2">
        <w:rPr>
          <w:rFonts w:eastAsiaTheme="majorEastAsia" w:cstheme="majorBidi"/>
          <w:color w:val="000000" w:themeColor="text1"/>
        </w:rPr>
        <w:t>3</w:t>
      </w:r>
      <w:r w:rsidR="00551C48">
        <w:rPr>
          <w:rFonts w:eastAsiaTheme="majorEastAsia" w:cstheme="majorBidi"/>
          <w:color w:val="000000" w:themeColor="text1"/>
        </w:rPr>
        <w:t xml:space="preserve">. </w:t>
      </w:r>
      <w:r w:rsidR="00FD41BF">
        <w:rPr>
          <w:rFonts w:eastAsiaTheme="majorEastAsia" w:cstheme="majorBidi"/>
          <w:color w:val="000000" w:themeColor="text1"/>
        </w:rPr>
        <w:t>Parmi celles-ci, l</w:t>
      </w:r>
      <w:r>
        <w:rPr>
          <w:rFonts w:eastAsiaTheme="majorEastAsia" w:cstheme="majorBidi"/>
          <w:color w:val="000000" w:themeColor="text1"/>
        </w:rPr>
        <w:t xml:space="preserve">es charges financées par la générosité du public représentent </w:t>
      </w:r>
      <w:r w:rsidR="00405C29">
        <w:rPr>
          <w:rFonts w:eastAsiaTheme="majorEastAsia" w:cstheme="majorBidi"/>
          <w:color w:val="000000" w:themeColor="text1"/>
        </w:rPr>
        <w:t>12 295 k€ (28,4 % d</w:t>
      </w:r>
      <w:r w:rsidR="007516FE">
        <w:rPr>
          <w:rFonts w:eastAsiaTheme="majorEastAsia" w:cstheme="majorBidi"/>
          <w:color w:val="000000" w:themeColor="text1"/>
        </w:rPr>
        <w:t>u</w:t>
      </w:r>
      <w:r w:rsidR="00405C29">
        <w:rPr>
          <w:rFonts w:eastAsiaTheme="majorEastAsia" w:cstheme="majorBidi"/>
          <w:color w:val="000000" w:themeColor="text1"/>
        </w:rPr>
        <w:t xml:space="preserve"> total) contre </w:t>
      </w:r>
      <w:r w:rsidR="005D617A">
        <w:rPr>
          <w:rFonts w:eastAsiaTheme="majorEastAsia" w:cstheme="majorBidi"/>
          <w:color w:val="000000" w:themeColor="text1"/>
        </w:rPr>
        <w:t>11 656 K€ (27,4 % d</w:t>
      </w:r>
      <w:r w:rsidR="007516FE">
        <w:rPr>
          <w:rFonts w:eastAsiaTheme="majorEastAsia" w:cstheme="majorBidi"/>
          <w:color w:val="000000" w:themeColor="text1"/>
        </w:rPr>
        <w:t>u</w:t>
      </w:r>
      <w:r w:rsidR="005D617A">
        <w:rPr>
          <w:rFonts w:eastAsiaTheme="majorEastAsia" w:cstheme="majorBidi"/>
          <w:color w:val="000000" w:themeColor="text1"/>
        </w:rPr>
        <w:t xml:space="preserve"> total) en 2023</w:t>
      </w:r>
      <w:r w:rsidR="00405C29">
        <w:rPr>
          <w:rFonts w:eastAsiaTheme="majorEastAsia" w:cstheme="majorBidi"/>
          <w:color w:val="000000" w:themeColor="text1"/>
        </w:rPr>
        <w:t xml:space="preserve">. Certaines </w:t>
      </w:r>
      <w:r w:rsidR="007516FE">
        <w:rPr>
          <w:rFonts w:eastAsiaTheme="majorEastAsia" w:cstheme="majorBidi"/>
          <w:color w:val="000000" w:themeColor="text1"/>
        </w:rPr>
        <w:t xml:space="preserve">actions sociales </w:t>
      </w:r>
      <w:r w:rsidR="00405C29">
        <w:rPr>
          <w:rFonts w:eastAsiaTheme="majorEastAsia" w:cstheme="majorBidi"/>
          <w:color w:val="000000" w:themeColor="text1"/>
        </w:rPr>
        <w:t>sont peu financées par la générosité publique</w:t>
      </w:r>
      <w:r w:rsidR="007516FE">
        <w:rPr>
          <w:rFonts w:eastAsiaTheme="majorEastAsia" w:cstheme="majorBidi"/>
          <w:color w:val="000000" w:themeColor="text1"/>
        </w:rPr>
        <w:t xml:space="preserve">, </w:t>
      </w:r>
      <w:r w:rsidR="00405C29">
        <w:rPr>
          <w:rFonts w:eastAsiaTheme="majorEastAsia" w:cstheme="majorBidi"/>
          <w:color w:val="000000" w:themeColor="text1"/>
        </w:rPr>
        <w:t>comme celle</w:t>
      </w:r>
      <w:r w:rsidR="00D9368D">
        <w:rPr>
          <w:rFonts w:eastAsiaTheme="majorEastAsia" w:cstheme="majorBidi"/>
          <w:color w:val="000000" w:themeColor="text1"/>
        </w:rPr>
        <w:t xml:space="preserve">s </w:t>
      </w:r>
      <w:r w:rsidR="007516FE">
        <w:rPr>
          <w:rFonts w:eastAsiaTheme="majorEastAsia" w:cstheme="majorBidi"/>
          <w:color w:val="000000" w:themeColor="text1"/>
        </w:rPr>
        <w:t>des</w:t>
      </w:r>
      <w:r w:rsidR="00D9368D">
        <w:rPr>
          <w:rFonts w:eastAsiaTheme="majorEastAsia" w:cstheme="majorBidi"/>
          <w:color w:val="000000" w:themeColor="text1"/>
        </w:rPr>
        <w:t xml:space="preserve"> établissements médico-sociaux représent</w:t>
      </w:r>
      <w:r w:rsidR="007516FE">
        <w:rPr>
          <w:rFonts w:eastAsiaTheme="majorEastAsia" w:cstheme="majorBidi"/>
          <w:color w:val="000000" w:themeColor="text1"/>
        </w:rPr>
        <w:t>a</w:t>
      </w:r>
      <w:r w:rsidR="00D9368D">
        <w:rPr>
          <w:rFonts w:eastAsiaTheme="majorEastAsia" w:cstheme="majorBidi"/>
          <w:color w:val="000000" w:themeColor="text1"/>
        </w:rPr>
        <w:t>nt 1</w:t>
      </w:r>
      <w:r w:rsidR="00405C29">
        <w:rPr>
          <w:rFonts w:eastAsiaTheme="majorEastAsia" w:cstheme="majorBidi"/>
          <w:color w:val="000000" w:themeColor="text1"/>
        </w:rPr>
        <w:t>3 114</w:t>
      </w:r>
      <w:r w:rsidR="00D9368D">
        <w:rPr>
          <w:rFonts w:eastAsiaTheme="majorEastAsia" w:cstheme="majorBidi"/>
          <w:color w:val="000000" w:themeColor="text1"/>
        </w:rPr>
        <w:t xml:space="preserve"> </w:t>
      </w:r>
      <w:r w:rsidR="00405C29">
        <w:rPr>
          <w:rFonts w:eastAsiaTheme="majorEastAsia" w:cstheme="majorBidi"/>
          <w:color w:val="000000" w:themeColor="text1"/>
        </w:rPr>
        <w:t>k</w:t>
      </w:r>
      <w:r w:rsidR="00D9368D">
        <w:rPr>
          <w:rFonts w:eastAsiaTheme="majorEastAsia" w:cstheme="majorBidi"/>
          <w:color w:val="000000" w:themeColor="text1"/>
        </w:rPr>
        <w:t xml:space="preserve">€, celles relatives aux ateliers </w:t>
      </w:r>
      <w:r w:rsidR="00A96B08">
        <w:rPr>
          <w:rFonts w:eastAsiaTheme="majorEastAsia" w:cstheme="majorBidi"/>
          <w:color w:val="000000" w:themeColor="text1"/>
        </w:rPr>
        <w:t>autonomes</w:t>
      </w:r>
      <w:r w:rsidR="00D9368D">
        <w:rPr>
          <w:rFonts w:eastAsiaTheme="majorEastAsia" w:cstheme="majorBidi"/>
          <w:color w:val="000000" w:themeColor="text1"/>
        </w:rPr>
        <w:t xml:space="preserve"> 5 </w:t>
      </w:r>
      <w:r w:rsidR="005D617A">
        <w:rPr>
          <w:rFonts w:eastAsiaTheme="majorEastAsia" w:cstheme="majorBidi"/>
          <w:color w:val="000000" w:themeColor="text1"/>
        </w:rPr>
        <w:t>00</w:t>
      </w:r>
      <w:r w:rsidR="00405C29">
        <w:rPr>
          <w:rFonts w:eastAsiaTheme="majorEastAsia" w:cstheme="majorBidi"/>
          <w:color w:val="000000" w:themeColor="text1"/>
        </w:rPr>
        <w:t>7</w:t>
      </w:r>
      <w:r w:rsidR="00D9368D">
        <w:rPr>
          <w:rFonts w:eastAsiaTheme="majorEastAsia" w:cstheme="majorBidi"/>
          <w:color w:val="000000" w:themeColor="text1"/>
        </w:rPr>
        <w:t xml:space="preserve"> </w:t>
      </w:r>
      <w:r w:rsidR="00405C29">
        <w:rPr>
          <w:rFonts w:eastAsiaTheme="majorEastAsia" w:cstheme="majorBidi"/>
          <w:color w:val="000000" w:themeColor="text1"/>
        </w:rPr>
        <w:t>k</w:t>
      </w:r>
      <w:r w:rsidR="00D9368D">
        <w:rPr>
          <w:rFonts w:eastAsiaTheme="majorEastAsia" w:cstheme="majorBidi"/>
          <w:color w:val="000000" w:themeColor="text1"/>
        </w:rPr>
        <w:t>€</w:t>
      </w:r>
      <w:r w:rsidR="007516FE">
        <w:rPr>
          <w:rFonts w:eastAsiaTheme="majorEastAsia" w:cstheme="majorBidi"/>
          <w:color w:val="000000" w:themeColor="text1"/>
        </w:rPr>
        <w:t xml:space="preserve"> soutenues par des dons IFI (177 k€)</w:t>
      </w:r>
      <w:r w:rsidR="00D9368D">
        <w:rPr>
          <w:rFonts w:eastAsiaTheme="majorEastAsia" w:cstheme="majorBidi"/>
          <w:color w:val="000000" w:themeColor="text1"/>
        </w:rPr>
        <w:t>, celles du centre résidentiel (résidence-services) financées principalement par ses utilisateurs 1</w:t>
      </w:r>
      <w:r w:rsidR="007516FE">
        <w:rPr>
          <w:rFonts w:eastAsiaTheme="majorEastAsia" w:cstheme="majorBidi"/>
          <w:color w:val="000000" w:themeColor="text1"/>
        </w:rPr>
        <w:t> </w:t>
      </w:r>
      <w:r w:rsidR="00405C29">
        <w:rPr>
          <w:rFonts w:eastAsiaTheme="majorEastAsia" w:cstheme="majorBidi"/>
          <w:color w:val="000000" w:themeColor="text1"/>
        </w:rPr>
        <w:t>853</w:t>
      </w:r>
      <w:r w:rsidR="007516FE">
        <w:rPr>
          <w:rFonts w:eastAsiaTheme="majorEastAsia" w:cstheme="majorBidi"/>
          <w:color w:val="000000" w:themeColor="text1"/>
        </w:rPr>
        <w:t xml:space="preserve"> </w:t>
      </w:r>
      <w:r w:rsidR="00405C29">
        <w:rPr>
          <w:rFonts w:eastAsiaTheme="majorEastAsia" w:cstheme="majorBidi"/>
          <w:color w:val="000000" w:themeColor="text1"/>
        </w:rPr>
        <w:t>k</w:t>
      </w:r>
      <w:r w:rsidR="00D9368D">
        <w:rPr>
          <w:rFonts w:eastAsiaTheme="majorEastAsia" w:cstheme="majorBidi"/>
          <w:color w:val="000000" w:themeColor="text1"/>
        </w:rPr>
        <w:t>€.</w:t>
      </w:r>
    </w:p>
    <w:p w14:paraId="321F1F61" w14:textId="189FC48B" w:rsidR="00402DE6" w:rsidRPr="00894117" w:rsidRDefault="00894117" w:rsidP="00894117">
      <w:pPr>
        <w:spacing w:after="0"/>
        <w:jc w:val="both"/>
        <w:rPr>
          <w:rFonts w:ascii="Calibri" w:eastAsia="Calibri" w:hAnsi="Calibri" w:cs="Times New Roman"/>
        </w:rPr>
      </w:pPr>
      <w:r w:rsidRPr="00894117">
        <w:rPr>
          <w:rFonts w:ascii="Calibri" w:eastAsia="Calibri" w:hAnsi="Calibri" w:cs="Times New Roman"/>
        </w:rPr>
        <w:t xml:space="preserve">L’ensemble des dépenses consacrées </w:t>
      </w:r>
      <w:r w:rsidRPr="00894117">
        <w:rPr>
          <w:rFonts w:ascii="Calibri" w:eastAsia="Calibri" w:hAnsi="Calibri" w:cs="Times New Roman"/>
          <w:color w:val="000000" w:themeColor="text1"/>
        </w:rPr>
        <w:t xml:space="preserve">aux </w:t>
      </w:r>
      <w:r w:rsidRPr="00567010">
        <w:rPr>
          <w:rFonts w:ascii="Calibri" w:eastAsia="Calibri" w:hAnsi="Calibri" w:cs="Times New Roman"/>
          <w:b/>
          <w:color w:val="000000" w:themeColor="text1"/>
        </w:rPr>
        <w:t>m</w:t>
      </w:r>
      <w:r w:rsidRPr="00567010">
        <w:rPr>
          <w:rFonts w:ascii="Calibri" w:eastAsia="Calibri" w:hAnsi="Calibri" w:cs="Times New Roman"/>
          <w:b/>
        </w:rPr>
        <w:t>issions sociales</w:t>
      </w:r>
      <w:r w:rsidRPr="00894117">
        <w:rPr>
          <w:rFonts w:ascii="Calibri" w:eastAsia="Calibri" w:hAnsi="Calibri" w:cs="Times New Roman"/>
        </w:rPr>
        <w:t xml:space="preserve"> s’él</w:t>
      </w:r>
      <w:r w:rsidR="002A4352">
        <w:rPr>
          <w:rFonts w:ascii="Calibri" w:eastAsia="Calibri" w:hAnsi="Calibri" w:cs="Times New Roman"/>
        </w:rPr>
        <w:t>è</w:t>
      </w:r>
      <w:r w:rsidRPr="00894117">
        <w:rPr>
          <w:rFonts w:ascii="Calibri" w:eastAsia="Calibri" w:hAnsi="Calibri" w:cs="Times New Roman"/>
        </w:rPr>
        <w:t>v</w:t>
      </w:r>
      <w:r w:rsidR="002A4352">
        <w:rPr>
          <w:rFonts w:ascii="Calibri" w:eastAsia="Calibri" w:hAnsi="Calibri" w:cs="Times New Roman"/>
        </w:rPr>
        <w:t>e</w:t>
      </w:r>
      <w:r w:rsidRPr="00894117">
        <w:rPr>
          <w:rFonts w:ascii="Calibri" w:eastAsia="Calibri" w:hAnsi="Calibri" w:cs="Times New Roman"/>
        </w:rPr>
        <w:t xml:space="preserve"> à </w:t>
      </w:r>
      <w:r w:rsidR="00F06E2E">
        <w:rPr>
          <w:rFonts w:ascii="Calibri" w:eastAsia="Calibri" w:hAnsi="Calibri" w:cs="Times New Roman"/>
        </w:rPr>
        <w:t xml:space="preserve">31 539 k€, </w:t>
      </w:r>
      <w:r w:rsidRPr="00894117">
        <w:rPr>
          <w:rFonts w:ascii="Calibri" w:eastAsia="Calibri" w:hAnsi="Calibri" w:cs="Times New Roman"/>
        </w:rPr>
        <w:t xml:space="preserve">montant </w:t>
      </w:r>
      <w:r w:rsidR="00F06E2E">
        <w:rPr>
          <w:rFonts w:ascii="Calibri" w:eastAsia="Calibri" w:hAnsi="Calibri" w:cs="Times New Roman"/>
        </w:rPr>
        <w:t>quasiment identique à celui de 2023</w:t>
      </w:r>
      <w:r w:rsidRPr="00894117">
        <w:rPr>
          <w:rFonts w:ascii="Calibri" w:eastAsia="Calibri" w:hAnsi="Calibri" w:cs="Times New Roman"/>
        </w:rPr>
        <w:t xml:space="preserve"> (</w:t>
      </w:r>
      <w:r w:rsidR="00F06E2E">
        <w:rPr>
          <w:rFonts w:ascii="Calibri" w:eastAsia="Calibri" w:hAnsi="Calibri" w:cs="Times New Roman"/>
        </w:rPr>
        <w:t>31 584 k€</w:t>
      </w:r>
      <w:r w:rsidR="00654CB4">
        <w:rPr>
          <w:rFonts w:ascii="Calibri" w:eastAsia="Calibri" w:hAnsi="Calibri" w:cs="Times New Roman"/>
        </w:rPr>
        <w:t>)</w:t>
      </w:r>
      <w:r w:rsidRPr="00894117">
        <w:rPr>
          <w:rFonts w:ascii="Calibri" w:eastAsia="Calibri" w:hAnsi="Calibri" w:cs="Times New Roman"/>
        </w:rPr>
        <w:t>, ainsi réparti :</w:t>
      </w:r>
      <w:r w:rsidR="00317134">
        <w:rPr>
          <w:rFonts w:ascii="Calibri" w:eastAsia="Calibri" w:hAnsi="Calibri" w:cs="Times New Roman"/>
        </w:rPr>
        <w:t xml:space="preserve"> </w:t>
      </w:r>
      <w:r w:rsidR="00402DE6">
        <w:rPr>
          <w:rFonts w:ascii="Calibri" w:eastAsia="Calibri" w:hAnsi="Calibri" w:cs="Times New Roman"/>
        </w:rPr>
        <w:t xml:space="preserve">    </w:t>
      </w:r>
    </w:p>
    <w:p w14:paraId="6F03A88C" w14:textId="5F7A821E" w:rsidR="00894117" w:rsidRPr="00894117" w:rsidRDefault="005D617A" w:rsidP="001758C4">
      <w:pPr>
        <w:numPr>
          <w:ilvl w:val="0"/>
          <w:numId w:val="1"/>
        </w:numPr>
        <w:spacing w:after="0"/>
        <w:contextualSpacing/>
        <w:jc w:val="both"/>
      </w:pPr>
      <w:bookmarkStart w:id="0" w:name="_Hlk101732414"/>
      <w:r>
        <w:t>2</w:t>
      </w:r>
      <w:r w:rsidR="00D44B06">
        <w:t>7 995</w:t>
      </w:r>
      <w:r>
        <w:t xml:space="preserve"> </w:t>
      </w:r>
      <w:r w:rsidR="0021745B">
        <w:t>k</w:t>
      </w:r>
      <w:r>
        <w:t>€</w:t>
      </w:r>
      <w:bookmarkEnd w:id="0"/>
      <w:r w:rsidR="00B04207">
        <w:t xml:space="preserve"> </w:t>
      </w:r>
      <w:r w:rsidR="00894117" w:rsidRPr="00894117">
        <w:t xml:space="preserve">en </w:t>
      </w:r>
      <w:r w:rsidR="001758C4">
        <w:t xml:space="preserve">missions d’action sociale en </w:t>
      </w:r>
      <w:r w:rsidR="00894117" w:rsidRPr="00894117">
        <w:t xml:space="preserve">France </w:t>
      </w:r>
      <w:r w:rsidR="001758C4">
        <w:t xml:space="preserve">et </w:t>
      </w:r>
      <w:r w:rsidR="0021745B">
        <w:t>5</w:t>
      </w:r>
      <w:r w:rsidR="00B04207">
        <w:t>9</w:t>
      </w:r>
      <w:r w:rsidR="00583EF2">
        <w:t xml:space="preserve"> </w:t>
      </w:r>
      <w:r w:rsidR="0021745B">
        <w:t>k</w:t>
      </w:r>
      <w:r w:rsidR="00583EF2">
        <w:t xml:space="preserve">€ </w:t>
      </w:r>
      <w:r w:rsidR="001758C4">
        <w:t>en missions sociales à l’étranger</w:t>
      </w:r>
      <w:r w:rsidR="003B526E">
        <w:t xml:space="preserve">, contre respectivement </w:t>
      </w:r>
      <w:r w:rsidR="004F39E4">
        <w:t>2</w:t>
      </w:r>
      <w:r w:rsidR="0021745B">
        <w:t>7 960</w:t>
      </w:r>
      <w:r w:rsidR="004F39E4">
        <w:t xml:space="preserve"> </w:t>
      </w:r>
      <w:r w:rsidR="0021745B">
        <w:t>k</w:t>
      </w:r>
      <w:r w:rsidR="004F39E4">
        <w:t xml:space="preserve">€ </w:t>
      </w:r>
      <w:r w:rsidR="003B526E">
        <w:t xml:space="preserve">et </w:t>
      </w:r>
      <w:r w:rsidR="00B04207">
        <w:t>8</w:t>
      </w:r>
      <w:r w:rsidR="0021745B">
        <w:t>9</w:t>
      </w:r>
      <w:r w:rsidR="003B526E">
        <w:t xml:space="preserve"> </w:t>
      </w:r>
      <w:r w:rsidR="0021745B">
        <w:t>k</w:t>
      </w:r>
      <w:r w:rsidR="003B526E">
        <w:t>€ en 20</w:t>
      </w:r>
      <w:r w:rsidR="00654CB4">
        <w:t>2</w:t>
      </w:r>
      <w:r w:rsidR="0021745B">
        <w:t>3</w:t>
      </w:r>
      <w:r w:rsidR="003B526E">
        <w:t> ;</w:t>
      </w:r>
    </w:p>
    <w:p w14:paraId="7A65FAAB" w14:textId="7F8E2398" w:rsidR="00894117" w:rsidRPr="00894117" w:rsidRDefault="006236BD" w:rsidP="00894117">
      <w:pPr>
        <w:numPr>
          <w:ilvl w:val="0"/>
          <w:numId w:val="1"/>
        </w:numPr>
        <w:spacing w:after="0"/>
        <w:contextualSpacing/>
        <w:jc w:val="both"/>
      </w:pPr>
      <w:r>
        <w:t xml:space="preserve">3 </w:t>
      </w:r>
      <w:r w:rsidR="0021745B">
        <w:t>485</w:t>
      </w:r>
      <w:r w:rsidR="00583EF2">
        <w:t xml:space="preserve"> K€</w:t>
      </w:r>
      <w:r w:rsidR="00894117" w:rsidRPr="00894117">
        <w:t xml:space="preserve"> en missions </w:t>
      </w:r>
      <w:r w:rsidR="001758C4">
        <w:t xml:space="preserve">d’action </w:t>
      </w:r>
      <w:r w:rsidR="00894117" w:rsidRPr="00894117">
        <w:t>culturelle</w:t>
      </w:r>
      <w:r w:rsidR="00583EF2">
        <w:t xml:space="preserve"> contre </w:t>
      </w:r>
      <w:r w:rsidR="005D617A">
        <w:t>3 </w:t>
      </w:r>
      <w:r w:rsidR="0021745B">
        <w:t>535</w:t>
      </w:r>
      <w:r w:rsidR="005D617A">
        <w:t xml:space="preserve"> K€ en 202</w:t>
      </w:r>
      <w:r w:rsidR="0021745B">
        <w:t>3</w:t>
      </w:r>
      <w:r w:rsidR="005D617A">
        <w:t xml:space="preserve">. </w:t>
      </w:r>
    </w:p>
    <w:p w14:paraId="354E5D0B" w14:textId="67142769" w:rsidR="00894117" w:rsidRDefault="007814F2" w:rsidP="00894117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Une partie de ces </w:t>
      </w:r>
      <w:r w:rsidR="004D59A4">
        <w:rPr>
          <w:rFonts w:ascii="Calibri" w:eastAsia="Calibri" w:hAnsi="Calibri" w:cs="Times New Roman"/>
        </w:rPr>
        <w:t xml:space="preserve">missions sociales </w:t>
      </w:r>
      <w:r>
        <w:rPr>
          <w:rFonts w:ascii="Calibri" w:eastAsia="Calibri" w:hAnsi="Calibri" w:cs="Times New Roman"/>
        </w:rPr>
        <w:t xml:space="preserve">est </w:t>
      </w:r>
      <w:r w:rsidR="00894117" w:rsidRPr="00317134">
        <w:rPr>
          <w:rFonts w:ascii="Calibri" w:eastAsia="Calibri" w:hAnsi="Calibri" w:cs="Times New Roman"/>
        </w:rPr>
        <w:t xml:space="preserve">imputable aux établissements </w:t>
      </w:r>
      <w:r w:rsidR="00317134" w:rsidRPr="00317134">
        <w:rPr>
          <w:rFonts w:ascii="Calibri" w:eastAsia="Calibri" w:hAnsi="Calibri" w:cs="Times New Roman"/>
        </w:rPr>
        <w:t>sociaux et médico-sociaux</w:t>
      </w:r>
      <w:r w:rsidR="00894117" w:rsidRPr="00317134">
        <w:rPr>
          <w:rFonts w:ascii="Calibri" w:eastAsia="Calibri" w:hAnsi="Calibri" w:cs="Times New Roman"/>
        </w:rPr>
        <w:t xml:space="preserve"> (</w:t>
      </w:r>
      <w:r w:rsidR="00B04207">
        <w:rPr>
          <w:rFonts w:ascii="Calibri" w:eastAsia="Calibri" w:hAnsi="Calibri" w:cs="Times New Roman"/>
        </w:rPr>
        <w:t>1</w:t>
      </w:r>
      <w:r w:rsidR="0021745B">
        <w:rPr>
          <w:rFonts w:ascii="Calibri" w:eastAsia="Calibri" w:hAnsi="Calibri" w:cs="Times New Roman"/>
        </w:rPr>
        <w:t>3 114</w:t>
      </w:r>
      <w:r w:rsidR="00B04207">
        <w:rPr>
          <w:rFonts w:ascii="Calibri" w:eastAsia="Calibri" w:hAnsi="Calibri" w:cs="Times New Roman"/>
        </w:rPr>
        <w:t xml:space="preserve"> </w:t>
      </w:r>
      <w:r w:rsidR="0021745B">
        <w:rPr>
          <w:rFonts w:ascii="Calibri" w:eastAsia="Calibri" w:hAnsi="Calibri" w:cs="Times New Roman"/>
        </w:rPr>
        <w:t>k</w:t>
      </w:r>
      <w:r w:rsidR="00B04207">
        <w:rPr>
          <w:rFonts w:ascii="Calibri" w:eastAsia="Calibri" w:hAnsi="Calibri" w:cs="Times New Roman"/>
        </w:rPr>
        <w:t>€</w:t>
      </w:r>
      <w:r w:rsidR="00317134" w:rsidRPr="00317134">
        <w:rPr>
          <w:rFonts w:ascii="Calibri" w:eastAsia="Calibri" w:hAnsi="Calibri" w:cs="Times New Roman"/>
        </w:rPr>
        <w:t>) et</w:t>
      </w:r>
      <w:r w:rsidR="00894117" w:rsidRPr="00317134">
        <w:rPr>
          <w:rFonts w:ascii="Calibri" w:eastAsia="Calibri" w:hAnsi="Calibri" w:cs="Times New Roman"/>
        </w:rPr>
        <w:t xml:space="preserve"> aux ateliers autonomes (</w:t>
      </w:r>
      <w:r w:rsidR="00B04207">
        <w:rPr>
          <w:rFonts w:ascii="Calibri" w:eastAsia="Calibri" w:hAnsi="Calibri" w:cs="Times New Roman"/>
        </w:rPr>
        <w:t>5 00</w:t>
      </w:r>
      <w:r w:rsidR="0021745B">
        <w:rPr>
          <w:rFonts w:ascii="Calibri" w:eastAsia="Calibri" w:hAnsi="Calibri" w:cs="Times New Roman"/>
        </w:rPr>
        <w:t>7</w:t>
      </w:r>
      <w:r w:rsidR="00B04207">
        <w:rPr>
          <w:rFonts w:ascii="Calibri" w:eastAsia="Calibri" w:hAnsi="Calibri" w:cs="Times New Roman"/>
        </w:rPr>
        <w:t xml:space="preserve"> </w:t>
      </w:r>
      <w:r w:rsidR="0021745B">
        <w:rPr>
          <w:rFonts w:ascii="Calibri" w:eastAsia="Calibri" w:hAnsi="Calibri" w:cs="Times New Roman"/>
        </w:rPr>
        <w:t>k</w:t>
      </w:r>
      <w:r w:rsidR="00B04207">
        <w:rPr>
          <w:rFonts w:ascii="Calibri" w:eastAsia="Calibri" w:hAnsi="Calibri" w:cs="Times New Roman"/>
        </w:rPr>
        <w:t>€</w:t>
      </w:r>
      <w:r w:rsidR="00894117" w:rsidRPr="00317134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, qui représentent 57</w:t>
      </w:r>
      <w:r w:rsidRPr="00317134">
        <w:rPr>
          <w:rFonts w:ascii="Calibri" w:eastAsia="Calibri" w:hAnsi="Calibri" w:cs="Times New Roman"/>
        </w:rPr>
        <w:t xml:space="preserve"> % de</w:t>
      </w:r>
      <w:r>
        <w:rPr>
          <w:rFonts w:ascii="Calibri" w:eastAsia="Calibri" w:hAnsi="Calibri" w:cs="Times New Roman"/>
        </w:rPr>
        <w:t>s</w:t>
      </w:r>
      <w:r w:rsidR="00AD0832">
        <w:rPr>
          <w:rFonts w:ascii="Calibri" w:eastAsia="Calibri" w:hAnsi="Calibri" w:cs="Times New Roman"/>
        </w:rPr>
        <w:t xml:space="preserve"> dépenses</w:t>
      </w:r>
      <w:r w:rsidR="00894117" w:rsidRPr="00317134">
        <w:rPr>
          <w:rFonts w:ascii="Calibri" w:eastAsia="Calibri" w:hAnsi="Calibri" w:cs="Times New Roman"/>
        </w:rPr>
        <w:t xml:space="preserve">.  </w:t>
      </w:r>
    </w:p>
    <w:p w14:paraId="1A5450A1" w14:textId="1F7E1C96" w:rsidR="00894117" w:rsidRPr="00894117" w:rsidRDefault="00894117" w:rsidP="00894117">
      <w:pPr>
        <w:spacing w:after="0"/>
        <w:jc w:val="both"/>
        <w:rPr>
          <w:rFonts w:ascii="Calibri" w:eastAsia="Calibri" w:hAnsi="Calibri" w:cs="Times New Roman"/>
        </w:rPr>
      </w:pPr>
      <w:r w:rsidRPr="00317134">
        <w:rPr>
          <w:rFonts w:ascii="Calibri" w:eastAsia="Calibri" w:hAnsi="Calibri" w:cs="Times New Roman"/>
        </w:rPr>
        <w:lastRenderedPageBreak/>
        <w:t>L</w:t>
      </w:r>
      <w:r w:rsidR="007814F2">
        <w:rPr>
          <w:rFonts w:ascii="Calibri" w:eastAsia="Calibri" w:hAnsi="Calibri" w:cs="Times New Roman"/>
        </w:rPr>
        <w:t xml:space="preserve">’autre partie, correspondant à </w:t>
      </w:r>
      <w:r w:rsidR="00213CF3">
        <w:rPr>
          <w:rFonts w:ascii="Calibri" w:eastAsia="Calibri" w:hAnsi="Calibri" w:cs="Times New Roman"/>
        </w:rPr>
        <w:t>4</w:t>
      </w:r>
      <w:r w:rsidR="00AD0832">
        <w:rPr>
          <w:rFonts w:ascii="Calibri" w:eastAsia="Calibri" w:hAnsi="Calibri" w:cs="Times New Roman"/>
        </w:rPr>
        <w:t>3</w:t>
      </w:r>
      <w:r w:rsidR="00213CF3">
        <w:rPr>
          <w:rFonts w:ascii="Calibri" w:eastAsia="Calibri" w:hAnsi="Calibri" w:cs="Times New Roman"/>
        </w:rPr>
        <w:t xml:space="preserve"> % des dépenses </w:t>
      </w:r>
      <w:r w:rsidR="00AD0832">
        <w:rPr>
          <w:rFonts w:ascii="Calibri" w:eastAsia="Calibri" w:hAnsi="Calibri" w:cs="Times New Roman"/>
        </w:rPr>
        <w:t xml:space="preserve">de missions </w:t>
      </w:r>
      <w:r w:rsidR="00213CF3">
        <w:rPr>
          <w:rFonts w:ascii="Calibri" w:eastAsia="Calibri" w:hAnsi="Calibri" w:cs="Times New Roman"/>
        </w:rPr>
        <w:t>sociales</w:t>
      </w:r>
      <w:r w:rsidR="007814F2">
        <w:rPr>
          <w:rFonts w:ascii="Calibri" w:eastAsia="Calibri" w:hAnsi="Calibri" w:cs="Times New Roman"/>
        </w:rPr>
        <w:t>,</w:t>
      </w:r>
      <w:r w:rsidR="00213CF3">
        <w:rPr>
          <w:rFonts w:ascii="Calibri" w:eastAsia="Calibri" w:hAnsi="Calibri" w:cs="Times New Roman"/>
        </w:rPr>
        <w:t xml:space="preserve"> </w:t>
      </w:r>
      <w:r w:rsidR="007814F2">
        <w:rPr>
          <w:rFonts w:ascii="Calibri" w:eastAsia="Calibri" w:hAnsi="Calibri" w:cs="Times New Roman"/>
        </w:rPr>
        <w:t>soit 1</w:t>
      </w:r>
      <w:r w:rsidR="00AD0832">
        <w:rPr>
          <w:rFonts w:ascii="Calibri" w:eastAsia="Calibri" w:hAnsi="Calibri" w:cs="Times New Roman"/>
        </w:rPr>
        <w:t>3 418</w:t>
      </w:r>
      <w:r w:rsidR="007814F2">
        <w:rPr>
          <w:rFonts w:ascii="Calibri" w:eastAsia="Calibri" w:hAnsi="Calibri" w:cs="Times New Roman"/>
        </w:rPr>
        <w:t xml:space="preserve"> </w:t>
      </w:r>
      <w:r w:rsidR="00365A2E">
        <w:rPr>
          <w:rFonts w:ascii="Calibri" w:eastAsia="Calibri" w:hAnsi="Calibri" w:cs="Times New Roman"/>
        </w:rPr>
        <w:t>k</w:t>
      </w:r>
      <w:r w:rsidR="007814F2">
        <w:rPr>
          <w:rFonts w:ascii="Calibri" w:eastAsia="Calibri" w:hAnsi="Calibri" w:cs="Times New Roman"/>
        </w:rPr>
        <w:t xml:space="preserve">€, représente </w:t>
      </w:r>
      <w:r w:rsidR="00213CF3">
        <w:rPr>
          <w:rFonts w:ascii="Calibri" w:eastAsia="Calibri" w:hAnsi="Calibri" w:cs="Times New Roman"/>
        </w:rPr>
        <w:t xml:space="preserve">et </w:t>
      </w:r>
      <w:r w:rsidRPr="00894117">
        <w:rPr>
          <w:rFonts w:ascii="Calibri" w:eastAsia="Calibri" w:hAnsi="Calibri" w:cs="Times New Roman"/>
        </w:rPr>
        <w:t>regroupe pour l’essentiel les activités directement animées par le siège</w:t>
      </w:r>
      <w:r w:rsidR="007A2542">
        <w:rPr>
          <w:rFonts w:ascii="Calibri" w:eastAsia="Calibri" w:hAnsi="Calibri" w:cs="Times New Roman"/>
        </w:rPr>
        <w:t xml:space="preserve">, rendues souvent gratuitement et financées parfois par une participation demandée aux bénéficiaires, </w:t>
      </w:r>
      <w:r w:rsidRPr="00894117">
        <w:rPr>
          <w:rFonts w:ascii="Calibri" w:eastAsia="Calibri" w:hAnsi="Calibri" w:cs="Times New Roman"/>
        </w:rPr>
        <w:t xml:space="preserve">qu’il s’agisse des comités </w:t>
      </w:r>
      <w:r w:rsidR="007D1400">
        <w:rPr>
          <w:rFonts w:ascii="Calibri" w:eastAsia="Calibri" w:hAnsi="Calibri" w:cs="Times New Roman"/>
        </w:rPr>
        <w:t>Valentin Haüy</w:t>
      </w:r>
      <w:r w:rsidR="00402DE6" w:rsidRPr="00894117">
        <w:rPr>
          <w:rFonts w:ascii="Calibri" w:eastAsia="Calibri" w:hAnsi="Calibri" w:cs="Times New Roman"/>
        </w:rPr>
        <w:t>, de</w:t>
      </w:r>
      <w:r w:rsidRPr="00894117">
        <w:rPr>
          <w:rFonts w:ascii="Calibri" w:eastAsia="Calibri" w:hAnsi="Calibri" w:cs="Times New Roman"/>
        </w:rPr>
        <w:t xml:space="preserve"> la médiathèque, du </w:t>
      </w:r>
      <w:r w:rsidR="007D1400">
        <w:rPr>
          <w:rFonts w:ascii="Calibri" w:eastAsia="Calibri" w:hAnsi="Calibri" w:cs="Times New Roman"/>
        </w:rPr>
        <w:t>service du matériel spécialisé</w:t>
      </w:r>
      <w:r w:rsidRPr="00894117">
        <w:rPr>
          <w:rFonts w:ascii="Calibri" w:eastAsia="Calibri" w:hAnsi="Calibri" w:cs="Times New Roman"/>
        </w:rPr>
        <w:t>, de l’imprimerie, du livre audio, de la résidence-services, du service social</w:t>
      </w:r>
      <w:r w:rsidR="007A2542">
        <w:rPr>
          <w:rFonts w:ascii="Calibri" w:eastAsia="Calibri" w:hAnsi="Calibri" w:cs="Times New Roman"/>
        </w:rPr>
        <w:t>.</w:t>
      </w:r>
      <w:r w:rsidR="00F12598">
        <w:rPr>
          <w:rFonts w:ascii="Calibri" w:eastAsia="Calibri" w:hAnsi="Calibri" w:cs="Times New Roman"/>
        </w:rPr>
        <w:t xml:space="preserve"> </w:t>
      </w:r>
      <w:r w:rsidR="00997540">
        <w:rPr>
          <w:rFonts w:ascii="Calibri" w:eastAsia="Calibri" w:hAnsi="Calibri" w:cs="Times New Roman"/>
        </w:rPr>
        <w:t xml:space="preserve">Sont incluses </w:t>
      </w:r>
      <w:r w:rsidR="00F12598">
        <w:rPr>
          <w:rFonts w:ascii="Calibri" w:eastAsia="Calibri" w:hAnsi="Calibri" w:cs="Times New Roman"/>
        </w:rPr>
        <w:t xml:space="preserve">les actions de sensibilisation </w:t>
      </w:r>
      <w:r w:rsidR="00AC6BC7">
        <w:rPr>
          <w:rFonts w:ascii="Calibri" w:eastAsia="Calibri" w:hAnsi="Calibri" w:cs="Times New Roman"/>
        </w:rPr>
        <w:t>du grand public à la déficience visuelle </w:t>
      </w:r>
      <w:r w:rsidR="00D415DB">
        <w:rPr>
          <w:rFonts w:ascii="Calibri" w:eastAsia="Calibri" w:hAnsi="Calibri" w:cs="Times New Roman"/>
        </w:rPr>
        <w:t xml:space="preserve">pour la faire </w:t>
      </w:r>
      <w:r w:rsidR="00AC6BC7">
        <w:rPr>
          <w:rFonts w:ascii="Calibri" w:eastAsia="Calibri" w:hAnsi="Calibri" w:cs="Times New Roman"/>
        </w:rPr>
        <w:t>connaitre et</w:t>
      </w:r>
      <w:r w:rsidR="00997540">
        <w:rPr>
          <w:rFonts w:ascii="Calibri" w:eastAsia="Calibri" w:hAnsi="Calibri" w:cs="Times New Roman"/>
        </w:rPr>
        <w:t xml:space="preserve"> aider les déficients visuels </w:t>
      </w:r>
      <w:r w:rsidR="002F5C47">
        <w:rPr>
          <w:rFonts w:ascii="Calibri" w:eastAsia="Calibri" w:hAnsi="Calibri" w:cs="Times New Roman"/>
        </w:rPr>
        <w:t>par l’utilisation de</w:t>
      </w:r>
      <w:r w:rsidR="00D415DB">
        <w:rPr>
          <w:rFonts w:ascii="Calibri" w:eastAsia="Calibri" w:hAnsi="Calibri" w:cs="Times New Roman"/>
        </w:rPr>
        <w:t xml:space="preserve"> nos services</w:t>
      </w:r>
      <w:r w:rsidR="00AC6BC7">
        <w:rPr>
          <w:rFonts w:ascii="Calibri" w:eastAsia="Calibri" w:hAnsi="Calibri" w:cs="Times New Roman"/>
        </w:rPr>
        <w:t xml:space="preserve">. </w:t>
      </w:r>
      <w:r w:rsidR="00F12598">
        <w:rPr>
          <w:rFonts w:ascii="Calibri" w:eastAsia="Calibri" w:hAnsi="Calibri" w:cs="Times New Roman"/>
        </w:rPr>
        <w:t xml:space="preserve">  </w:t>
      </w:r>
    </w:p>
    <w:p w14:paraId="2EAB488B" w14:textId="0A6BF7D5" w:rsidR="00CB4703" w:rsidRDefault="00894117" w:rsidP="00894117">
      <w:pPr>
        <w:spacing w:after="0"/>
        <w:jc w:val="both"/>
        <w:rPr>
          <w:rFonts w:ascii="Calibri" w:eastAsia="Calibri" w:hAnsi="Calibri" w:cs="Times New Roman"/>
        </w:rPr>
      </w:pPr>
      <w:r w:rsidRPr="00894117">
        <w:rPr>
          <w:rFonts w:ascii="Calibri" w:eastAsia="Calibri" w:hAnsi="Calibri" w:cs="Times New Roman"/>
        </w:rPr>
        <w:t xml:space="preserve">Les </w:t>
      </w:r>
      <w:r w:rsidR="002515D7" w:rsidRPr="002515D7">
        <w:rPr>
          <w:rFonts w:ascii="Calibri" w:eastAsia="Calibri" w:hAnsi="Calibri" w:cs="Times New Roman"/>
          <w:b/>
        </w:rPr>
        <w:t>f</w:t>
      </w:r>
      <w:r w:rsidRPr="002515D7">
        <w:rPr>
          <w:rFonts w:ascii="Calibri" w:eastAsia="Calibri" w:hAnsi="Calibri" w:cs="Times New Roman"/>
          <w:b/>
        </w:rPr>
        <w:t>rais de recherche de fonds</w:t>
      </w:r>
      <w:r w:rsidRPr="002515D7">
        <w:rPr>
          <w:rFonts w:ascii="Calibri" w:eastAsia="Calibri" w:hAnsi="Calibri" w:cs="Times New Roman"/>
        </w:rPr>
        <w:t xml:space="preserve"> </w:t>
      </w:r>
      <w:r w:rsidR="00AD0832">
        <w:rPr>
          <w:rFonts w:ascii="Calibri" w:eastAsia="Calibri" w:hAnsi="Calibri" w:cs="Times New Roman"/>
        </w:rPr>
        <w:t xml:space="preserve">sont en hausse </w:t>
      </w:r>
      <w:r w:rsidRPr="00894117">
        <w:rPr>
          <w:rFonts w:ascii="Calibri" w:eastAsia="Calibri" w:hAnsi="Calibri" w:cs="Times New Roman"/>
        </w:rPr>
        <w:t>(</w:t>
      </w:r>
      <w:r w:rsidR="00AD0832">
        <w:rPr>
          <w:rFonts w:ascii="Calibri" w:eastAsia="Calibri" w:hAnsi="Calibri" w:cs="Times New Roman"/>
        </w:rPr>
        <w:t>3 382 k€ contre 3 059</w:t>
      </w:r>
      <w:r w:rsidR="00213CF3">
        <w:rPr>
          <w:rFonts w:ascii="Calibri" w:eastAsia="Calibri" w:hAnsi="Calibri" w:cs="Times New Roman"/>
        </w:rPr>
        <w:t xml:space="preserve"> </w:t>
      </w:r>
      <w:r w:rsidR="00CD3955">
        <w:rPr>
          <w:rFonts w:ascii="Calibri" w:eastAsia="Calibri" w:hAnsi="Calibri" w:cs="Times New Roman"/>
        </w:rPr>
        <w:t>k</w:t>
      </w:r>
      <w:r w:rsidR="00213CF3">
        <w:rPr>
          <w:rFonts w:ascii="Calibri" w:eastAsia="Calibri" w:hAnsi="Calibri" w:cs="Times New Roman"/>
        </w:rPr>
        <w:t>€ en 202</w:t>
      </w:r>
      <w:r w:rsidR="00AD0832">
        <w:rPr>
          <w:rFonts w:ascii="Calibri" w:eastAsia="Calibri" w:hAnsi="Calibri" w:cs="Times New Roman"/>
        </w:rPr>
        <w:t>3</w:t>
      </w:r>
      <w:r w:rsidRPr="00894117">
        <w:rPr>
          <w:rFonts w:ascii="Calibri" w:eastAsia="Calibri" w:hAnsi="Calibri" w:cs="Times New Roman"/>
        </w:rPr>
        <w:t>)</w:t>
      </w:r>
      <w:r w:rsidR="008A1D50">
        <w:rPr>
          <w:rFonts w:ascii="Calibri" w:eastAsia="Calibri" w:hAnsi="Calibri" w:cs="Times New Roman"/>
        </w:rPr>
        <w:t xml:space="preserve">, </w:t>
      </w:r>
      <w:r w:rsidR="00AD0832">
        <w:rPr>
          <w:rFonts w:ascii="Calibri" w:eastAsia="Calibri" w:hAnsi="Calibri" w:cs="Times New Roman"/>
        </w:rPr>
        <w:t xml:space="preserve">notre association cherchant à diversifier ses ressources et à moins dépendre des legs fortement aléatoires. </w:t>
      </w:r>
      <w:r w:rsidR="00CB4703">
        <w:rPr>
          <w:rFonts w:ascii="Calibri" w:eastAsia="Calibri" w:hAnsi="Calibri" w:cs="Times New Roman"/>
        </w:rPr>
        <w:t xml:space="preserve"> </w:t>
      </w:r>
    </w:p>
    <w:p w14:paraId="1A1C6CDF" w14:textId="55A1B0AB" w:rsidR="00894117" w:rsidRPr="00894117" w:rsidRDefault="00894117" w:rsidP="00894117">
      <w:pPr>
        <w:spacing w:after="0"/>
        <w:jc w:val="both"/>
        <w:rPr>
          <w:rFonts w:ascii="Calibri" w:eastAsia="Calibri" w:hAnsi="Calibri" w:cs="Times New Roman"/>
        </w:rPr>
      </w:pPr>
      <w:r w:rsidRPr="00894117">
        <w:rPr>
          <w:rFonts w:ascii="Calibri" w:eastAsia="Calibri" w:hAnsi="Calibri" w:cs="Times New Roman"/>
        </w:rPr>
        <w:t xml:space="preserve">Les </w:t>
      </w:r>
      <w:r w:rsidR="002515D7" w:rsidRPr="002515D7">
        <w:rPr>
          <w:rFonts w:ascii="Calibri" w:eastAsia="Calibri" w:hAnsi="Calibri" w:cs="Times New Roman"/>
          <w:b/>
        </w:rPr>
        <w:t>f</w:t>
      </w:r>
      <w:r w:rsidRPr="002515D7">
        <w:rPr>
          <w:rFonts w:ascii="Calibri" w:eastAsia="Calibri" w:hAnsi="Calibri" w:cs="Times New Roman"/>
          <w:b/>
        </w:rPr>
        <w:t>rais de fonctionnement</w:t>
      </w:r>
      <w:r w:rsidRPr="00894117">
        <w:rPr>
          <w:rFonts w:ascii="Calibri" w:eastAsia="Calibri" w:hAnsi="Calibri" w:cs="Times New Roman"/>
        </w:rPr>
        <w:t xml:space="preserve"> </w:t>
      </w:r>
      <w:r w:rsidR="004E34B8">
        <w:rPr>
          <w:rFonts w:ascii="Calibri" w:eastAsia="Calibri" w:hAnsi="Calibri" w:cs="Times New Roman"/>
        </w:rPr>
        <w:t xml:space="preserve">comprennent </w:t>
      </w:r>
      <w:r w:rsidR="0016272E">
        <w:rPr>
          <w:rFonts w:ascii="Calibri" w:eastAsia="Calibri" w:hAnsi="Calibri" w:cs="Times New Roman"/>
        </w:rPr>
        <w:t xml:space="preserve">les frais d’administration générale </w:t>
      </w:r>
      <w:r w:rsidR="004E34B8">
        <w:rPr>
          <w:rFonts w:ascii="Calibri" w:eastAsia="Calibri" w:hAnsi="Calibri" w:cs="Times New Roman"/>
        </w:rPr>
        <w:t xml:space="preserve">pour </w:t>
      </w:r>
      <w:r w:rsidR="00EB4E08">
        <w:rPr>
          <w:rFonts w:ascii="Calibri" w:eastAsia="Calibri" w:hAnsi="Calibri" w:cs="Times New Roman"/>
        </w:rPr>
        <w:t xml:space="preserve">7 367 k€ contre </w:t>
      </w:r>
      <w:r w:rsidR="00C11925">
        <w:rPr>
          <w:rFonts w:ascii="Calibri" w:eastAsia="Calibri" w:hAnsi="Calibri" w:cs="Times New Roman"/>
        </w:rPr>
        <w:t>6 918 K€</w:t>
      </w:r>
      <w:r w:rsidR="00EB4E08">
        <w:rPr>
          <w:rFonts w:ascii="Calibri" w:eastAsia="Calibri" w:hAnsi="Calibri" w:cs="Times New Roman"/>
        </w:rPr>
        <w:t xml:space="preserve"> en 2023.</w:t>
      </w:r>
      <w:r w:rsidR="00C11925">
        <w:rPr>
          <w:rFonts w:ascii="Calibri" w:eastAsia="Calibri" w:hAnsi="Calibri" w:cs="Times New Roman"/>
        </w:rPr>
        <w:t xml:space="preserve"> </w:t>
      </w:r>
    </w:p>
    <w:p w14:paraId="4F895DC9" w14:textId="35FD3EAD" w:rsidR="00894117" w:rsidRDefault="00894117" w:rsidP="00894117">
      <w:pPr>
        <w:spacing w:after="0"/>
        <w:jc w:val="both"/>
        <w:rPr>
          <w:rFonts w:ascii="Calibri" w:eastAsia="Calibri" w:hAnsi="Calibri" w:cs="Times New Roman"/>
        </w:rPr>
      </w:pPr>
      <w:r w:rsidRPr="00894117">
        <w:rPr>
          <w:rFonts w:ascii="Calibri" w:eastAsia="Calibri" w:hAnsi="Calibri" w:cs="Times New Roman"/>
        </w:rPr>
        <w:t>Les charges liées à la gestion patrimoniale</w:t>
      </w:r>
      <w:r w:rsidR="000A555A">
        <w:rPr>
          <w:rFonts w:ascii="Calibri" w:eastAsia="Calibri" w:hAnsi="Calibri" w:cs="Times New Roman"/>
        </w:rPr>
        <w:t xml:space="preserve"> s’élèvent à </w:t>
      </w:r>
      <w:r w:rsidR="00EB4E08">
        <w:rPr>
          <w:rFonts w:ascii="Calibri" w:eastAsia="Calibri" w:hAnsi="Calibri" w:cs="Times New Roman"/>
        </w:rPr>
        <w:t xml:space="preserve">142 k€ contre </w:t>
      </w:r>
      <w:r w:rsidR="00C11925">
        <w:rPr>
          <w:rFonts w:ascii="Calibri" w:eastAsia="Calibri" w:hAnsi="Calibri" w:cs="Times New Roman"/>
        </w:rPr>
        <w:t>144</w:t>
      </w:r>
      <w:r w:rsidR="004B12F6">
        <w:rPr>
          <w:rFonts w:ascii="Calibri" w:eastAsia="Calibri" w:hAnsi="Calibri" w:cs="Times New Roman"/>
        </w:rPr>
        <w:t xml:space="preserve"> </w:t>
      </w:r>
      <w:r w:rsidR="00314DCC">
        <w:rPr>
          <w:rFonts w:ascii="Calibri" w:eastAsia="Calibri" w:hAnsi="Calibri" w:cs="Times New Roman"/>
        </w:rPr>
        <w:t>k</w:t>
      </w:r>
      <w:r w:rsidR="004B12F6">
        <w:rPr>
          <w:rFonts w:ascii="Calibri" w:eastAsia="Calibri" w:hAnsi="Calibri" w:cs="Times New Roman"/>
        </w:rPr>
        <w:t xml:space="preserve">€ </w:t>
      </w:r>
      <w:r w:rsidR="00EB4E08">
        <w:rPr>
          <w:rFonts w:ascii="Calibri" w:eastAsia="Calibri" w:hAnsi="Calibri" w:cs="Times New Roman"/>
        </w:rPr>
        <w:t>en 2023.</w:t>
      </w:r>
      <w:r w:rsidR="00CB4703">
        <w:rPr>
          <w:rFonts w:ascii="Calibri" w:eastAsia="Calibri" w:hAnsi="Calibri" w:cs="Times New Roman"/>
        </w:rPr>
        <w:t xml:space="preserve"> </w:t>
      </w:r>
      <w:r w:rsidR="006579D6">
        <w:rPr>
          <w:rFonts w:ascii="Calibri" w:eastAsia="Calibri" w:hAnsi="Calibri" w:cs="Times New Roman"/>
        </w:rPr>
        <w:t xml:space="preserve"> </w:t>
      </w:r>
    </w:p>
    <w:p w14:paraId="63051DDE" w14:textId="77777777" w:rsidR="00261786" w:rsidRDefault="006579D6" w:rsidP="00894117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ces charges enregistrées en comptabilité s’ajoutent les contributions volontaires en nature pour</w:t>
      </w:r>
      <w:r w:rsidR="000A555A">
        <w:rPr>
          <w:rFonts w:ascii="Calibri" w:eastAsia="Calibri" w:hAnsi="Calibri" w:cs="Times New Roman"/>
        </w:rPr>
        <w:t xml:space="preserve"> </w:t>
      </w:r>
      <w:r w:rsidR="00CB4703">
        <w:rPr>
          <w:rFonts w:ascii="Calibri" w:eastAsia="Calibri" w:hAnsi="Calibri" w:cs="Times New Roman"/>
        </w:rPr>
        <w:t>1</w:t>
      </w:r>
      <w:r w:rsidR="004B12F6">
        <w:rPr>
          <w:rFonts w:ascii="Calibri" w:eastAsia="Calibri" w:hAnsi="Calibri" w:cs="Times New Roman"/>
        </w:rPr>
        <w:t>3</w:t>
      </w:r>
      <w:r w:rsidR="00EB4E08">
        <w:rPr>
          <w:rFonts w:ascii="Calibri" w:eastAsia="Calibri" w:hAnsi="Calibri" w:cs="Times New Roman"/>
        </w:rPr>
        <w:t> 529 k</w:t>
      </w:r>
      <w:r w:rsidR="00CB4703">
        <w:rPr>
          <w:rFonts w:ascii="Calibri" w:eastAsia="Calibri" w:hAnsi="Calibri" w:cs="Times New Roman"/>
        </w:rPr>
        <w:t>€</w:t>
      </w:r>
      <w:r w:rsidR="00EB4E08">
        <w:rPr>
          <w:rFonts w:ascii="Calibri" w:eastAsia="Calibri" w:hAnsi="Calibri" w:cs="Times New Roman"/>
        </w:rPr>
        <w:t xml:space="preserve"> contre 13 248 k€ en 2023</w:t>
      </w:r>
      <w:r w:rsidR="000A555A">
        <w:rPr>
          <w:rFonts w:ascii="Calibri" w:eastAsia="Calibri" w:hAnsi="Calibri" w:cs="Times New Roman"/>
        </w:rPr>
        <w:t xml:space="preserve">, </w:t>
      </w:r>
      <w:r w:rsidR="00EB4E08">
        <w:rPr>
          <w:rFonts w:ascii="Calibri" w:eastAsia="Calibri" w:hAnsi="Calibri" w:cs="Times New Roman"/>
        </w:rPr>
        <w:t xml:space="preserve">comparables aux 13 292 </w:t>
      </w:r>
      <w:r w:rsidR="005872D0">
        <w:rPr>
          <w:rFonts w:ascii="Calibri" w:eastAsia="Calibri" w:hAnsi="Calibri" w:cs="Times New Roman"/>
        </w:rPr>
        <w:t>k</w:t>
      </w:r>
    </w:p>
    <w:p w14:paraId="12B916A0" w14:textId="673748DD" w:rsidR="00333FA6" w:rsidRDefault="00886C6E" w:rsidP="00894117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0.</w:t>
      </w:r>
      <w:r w:rsidR="00EB4E08">
        <w:rPr>
          <w:rFonts w:ascii="Calibri" w:eastAsia="Calibri" w:hAnsi="Calibri" w:cs="Times New Roman"/>
        </w:rPr>
        <w:t xml:space="preserve">€ de 2019, en vigueur avant le confinement Covid. L’association retrouve l’activité de ses bénévoles de naguère. </w:t>
      </w:r>
      <w:r w:rsidR="00970874">
        <w:rPr>
          <w:rFonts w:ascii="Calibri" w:eastAsia="Calibri" w:hAnsi="Calibri" w:cs="Times New Roman"/>
        </w:rPr>
        <w:t xml:space="preserve">Les </w:t>
      </w:r>
      <w:r w:rsidR="006579D6">
        <w:rPr>
          <w:rFonts w:ascii="Calibri" w:eastAsia="Calibri" w:hAnsi="Calibri" w:cs="Times New Roman"/>
        </w:rPr>
        <w:t xml:space="preserve">appels à la générosité </w:t>
      </w:r>
      <w:r w:rsidR="00970874">
        <w:rPr>
          <w:rFonts w:ascii="Calibri" w:eastAsia="Calibri" w:hAnsi="Calibri" w:cs="Times New Roman"/>
        </w:rPr>
        <w:t xml:space="preserve">concernent </w:t>
      </w:r>
      <w:r w:rsidR="00333FA6">
        <w:rPr>
          <w:rFonts w:ascii="Calibri" w:eastAsia="Calibri" w:hAnsi="Calibri" w:cs="Times New Roman"/>
        </w:rPr>
        <w:t>3</w:t>
      </w:r>
      <w:r w:rsidR="004B12F6">
        <w:rPr>
          <w:rFonts w:ascii="Calibri" w:eastAsia="Calibri" w:hAnsi="Calibri" w:cs="Times New Roman"/>
        </w:rPr>
        <w:t> </w:t>
      </w:r>
      <w:r w:rsidR="00EB4E08">
        <w:rPr>
          <w:rFonts w:ascii="Calibri" w:eastAsia="Calibri" w:hAnsi="Calibri" w:cs="Times New Roman"/>
        </w:rPr>
        <w:t>668</w:t>
      </w:r>
      <w:r w:rsidR="004B12F6">
        <w:rPr>
          <w:rFonts w:ascii="Calibri" w:eastAsia="Calibri" w:hAnsi="Calibri" w:cs="Times New Roman"/>
        </w:rPr>
        <w:t xml:space="preserve"> </w:t>
      </w:r>
      <w:r w:rsidR="006579D6">
        <w:rPr>
          <w:rFonts w:ascii="Calibri" w:eastAsia="Calibri" w:hAnsi="Calibri" w:cs="Times New Roman"/>
        </w:rPr>
        <w:t>bénévoles</w:t>
      </w:r>
      <w:r w:rsidR="00333FA6">
        <w:rPr>
          <w:rFonts w:ascii="Calibri" w:eastAsia="Calibri" w:hAnsi="Calibri" w:cs="Times New Roman"/>
        </w:rPr>
        <w:t xml:space="preserve">, leur nombre </w:t>
      </w:r>
      <w:r w:rsidR="00EB4E08">
        <w:rPr>
          <w:rFonts w:ascii="Calibri" w:eastAsia="Calibri" w:hAnsi="Calibri" w:cs="Times New Roman"/>
        </w:rPr>
        <w:t xml:space="preserve">progresse de 15,9 </w:t>
      </w:r>
      <w:r w:rsidR="00970874">
        <w:rPr>
          <w:rFonts w:ascii="Calibri" w:eastAsia="Calibri" w:hAnsi="Calibri" w:cs="Times New Roman"/>
        </w:rPr>
        <w:t>% en 202</w:t>
      </w:r>
      <w:r w:rsidR="00EB4E08">
        <w:rPr>
          <w:rFonts w:ascii="Calibri" w:eastAsia="Calibri" w:hAnsi="Calibri" w:cs="Times New Roman"/>
        </w:rPr>
        <w:t>4</w:t>
      </w:r>
      <w:r w:rsidR="005537B5">
        <w:rPr>
          <w:rFonts w:ascii="Calibri" w:eastAsia="Calibri" w:hAnsi="Calibri" w:cs="Times New Roman"/>
        </w:rPr>
        <w:t xml:space="preserve"> </w:t>
      </w:r>
      <w:r w:rsidR="004B12F6">
        <w:rPr>
          <w:rFonts w:ascii="Calibri" w:eastAsia="Calibri" w:hAnsi="Calibri" w:cs="Times New Roman"/>
        </w:rPr>
        <w:t xml:space="preserve">tandis que </w:t>
      </w:r>
      <w:r w:rsidR="00970874">
        <w:rPr>
          <w:rFonts w:ascii="Calibri" w:eastAsia="Calibri" w:hAnsi="Calibri" w:cs="Times New Roman"/>
        </w:rPr>
        <w:t xml:space="preserve">leur </w:t>
      </w:r>
      <w:r w:rsidR="005537B5">
        <w:rPr>
          <w:rFonts w:ascii="Calibri" w:eastAsia="Calibri" w:hAnsi="Calibri" w:cs="Times New Roman"/>
        </w:rPr>
        <w:t xml:space="preserve">nombre </w:t>
      </w:r>
      <w:r w:rsidR="00333FA6">
        <w:rPr>
          <w:rFonts w:ascii="Calibri" w:eastAsia="Calibri" w:hAnsi="Calibri" w:cs="Times New Roman"/>
        </w:rPr>
        <w:t xml:space="preserve">d’heures </w:t>
      </w:r>
      <w:r w:rsidR="004B12F6">
        <w:rPr>
          <w:rFonts w:ascii="Calibri" w:eastAsia="Calibri" w:hAnsi="Calibri" w:cs="Times New Roman"/>
        </w:rPr>
        <w:t xml:space="preserve">progresse </w:t>
      </w:r>
      <w:r w:rsidR="005537B5">
        <w:rPr>
          <w:rFonts w:ascii="Calibri" w:eastAsia="Calibri" w:hAnsi="Calibri" w:cs="Times New Roman"/>
        </w:rPr>
        <w:t xml:space="preserve">de </w:t>
      </w:r>
      <w:r w:rsidR="00EB4E08">
        <w:rPr>
          <w:rFonts w:ascii="Calibri" w:eastAsia="Calibri" w:hAnsi="Calibri" w:cs="Times New Roman"/>
        </w:rPr>
        <w:t>9,1</w:t>
      </w:r>
      <w:r w:rsidR="00970874">
        <w:rPr>
          <w:rFonts w:ascii="Calibri" w:eastAsia="Calibri" w:hAnsi="Calibri" w:cs="Times New Roman"/>
        </w:rPr>
        <w:t xml:space="preserve"> %, notamment </w:t>
      </w:r>
      <w:r w:rsidR="004B12F6">
        <w:rPr>
          <w:rFonts w:ascii="Calibri" w:eastAsia="Calibri" w:hAnsi="Calibri" w:cs="Times New Roman"/>
        </w:rPr>
        <w:t xml:space="preserve">au siège, la part utilisée par </w:t>
      </w:r>
      <w:r w:rsidR="00970874">
        <w:rPr>
          <w:rFonts w:ascii="Calibri" w:eastAsia="Calibri" w:hAnsi="Calibri" w:cs="Times New Roman"/>
        </w:rPr>
        <w:t>les comités</w:t>
      </w:r>
      <w:r w:rsidR="005537B5">
        <w:rPr>
          <w:rFonts w:ascii="Calibri" w:eastAsia="Calibri" w:hAnsi="Calibri" w:cs="Times New Roman"/>
        </w:rPr>
        <w:t xml:space="preserve"> </w:t>
      </w:r>
      <w:r w:rsidR="004B12F6">
        <w:rPr>
          <w:rFonts w:ascii="Calibri" w:eastAsia="Calibri" w:hAnsi="Calibri" w:cs="Times New Roman"/>
        </w:rPr>
        <w:t>restant prépondérante (7</w:t>
      </w:r>
      <w:r w:rsidR="00EB4E08">
        <w:rPr>
          <w:rFonts w:ascii="Calibri" w:eastAsia="Calibri" w:hAnsi="Calibri" w:cs="Times New Roman"/>
        </w:rPr>
        <w:t>8</w:t>
      </w:r>
      <w:r w:rsidR="004B12F6">
        <w:rPr>
          <w:rFonts w:ascii="Calibri" w:eastAsia="Calibri" w:hAnsi="Calibri" w:cs="Times New Roman"/>
        </w:rPr>
        <w:t xml:space="preserve"> % </w:t>
      </w:r>
      <w:r w:rsidR="00970874">
        <w:rPr>
          <w:rFonts w:ascii="Calibri" w:eastAsia="Calibri" w:hAnsi="Calibri" w:cs="Times New Roman"/>
        </w:rPr>
        <w:t>d</w:t>
      </w:r>
      <w:r w:rsidR="00BA46EA">
        <w:rPr>
          <w:rFonts w:ascii="Calibri" w:eastAsia="Calibri" w:hAnsi="Calibri" w:cs="Times New Roman"/>
        </w:rPr>
        <w:t>u temps total).</w:t>
      </w:r>
      <w:r w:rsidR="00333FA6">
        <w:rPr>
          <w:rFonts w:ascii="Calibri" w:eastAsia="Calibri" w:hAnsi="Calibri" w:cs="Times New Roman"/>
        </w:rPr>
        <w:t xml:space="preserve"> </w:t>
      </w:r>
    </w:p>
    <w:p w14:paraId="3CA47DFC" w14:textId="1D22B1F5" w:rsidR="009A1789" w:rsidRPr="00797D64" w:rsidRDefault="006579D6" w:rsidP="00894117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</w:rPr>
        <w:t xml:space="preserve"> </w:t>
      </w:r>
    </w:p>
    <w:p w14:paraId="0D82069D" w14:textId="5191881B" w:rsidR="00894117" w:rsidRPr="00894117" w:rsidRDefault="00894117" w:rsidP="00894117">
      <w:pPr>
        <w:keepNext/>
        <w:keepLines/>
        <w:spacing w:after="0"/>
        <w:jc w:val="both"/>
        <w:outlineLvl w:val="1"/>
        <w:rPr>
          <w:rFonts w:eastAsiaTheme="majorEastAsia" w:cstheme="majorBidi"/>
          <w:b/>
          <w:bCs/>
          <w:color w:val="000000" w:themeColor="text1"/>
          <w:u w:val="single"/>
        </w:rPr>
      </w:pPr>
      <w:r w:rsidRPr="00894117">
        <w:rPr>
          <w:rFonts w:eastAsiaTheme="majorEastAsia" w:cstheme="majorBidi"/>
          <w:b/>
          <w:bCs/>
          <w:color w:val="000000" w:themeColor="text1"/>
        </w:rPr>
        <w:t xml:space="preserve">Ressources de l’année </w:t>
      </w:r>
      <w:r w:rsidR="00D660E3">
        <w:rPr>
          <w:rFonts w:eastAsiaTheme="majorEastAsia" w:cstheme="majorBidi"/>
          <w:b/>
          <w:bCs/>
          <w:color w:val="000000" w:themeColor="text1"/>
        </w:rPr>
        <w:t xml:space="preserve">retracées dans le CROD et le CER </w:t>
      </w:r>
    </w:p>
    <w:p w14:paraId="5044753F" w14:textId="5D2B8843" w:rsidR="00894117" w:rsidRPr="00894117" w:rsidRDefault="00894117" w:rsidP="00894117">
      <w:pPr>
        <w:spacing w:after="0"/>
        <w:jc w:val="both"/>
      </w:pPr>
      <w:r w:rsidRPr="00894117">
        <w:t xml:space="preserve">Le total des </w:t>
      </w:r>
      <w:r w:rsidR="00D660E3">
        <w:t xml:space="preserve">produits comptables du CROD s’élèvent </w:t>
      </w:r>
      <w:r w:rsidRPr="00894117">
        <w:t xml:space="preserve">à </w:t>
      </w:r>
      <w:r w:rsidR="00C07EB7">
        <w:t xml:space="preserve">39 470 k€ contre </w:t>
      </w:r>
      <w:r w:rsidR="00B836F8">
        <w:t>40 5</w:t>
      </w:r>
      <w:r w:rsidR="00AC6BC7">
        <w:t>2</w:t>
      </w:r>
      <w:r w:rsidR="00B836F8">
        <w:t xml:space="preserve">8 </w:t>
      </w:r>
      <w:r w:rsidR="00365A2E">
        <w:t>k</w:t>
      </w:r>
      <w:r w:rsidR="00B836F8">
        <w:t xml:space="preserve">€ </w:t>
      </w:r>
      <w:r w:rsidR="00D660E3">
        <w:t>en 20</w:t>
      </w:r>
      <w:r w:rsidR="005537B5">
        <w:t>2</w:t>
      </w:r>
      <w:r w:rsidR="00C07EB7">
        <w:t>3</w:t>
      </w:r>
      <w:r w:rsidR="00D660E3">
        <w:t xml:space="preserve">. Les produits provenant de la générosité du public représentent </w:t>
      </w:r>
      <w:r w:rsidR="00C07EB7">
        <w:t xml:space="preserve">9 339 k€ contre </w:t>
      </w:r>
      <w:r w:rsidR="00B836F8">
        <w:t xml:space="preserve">9 540 K€ </w:t>
      </w:r>
      <w:r w:rsidR="00D660E3">
        <w:t>en 202</w:t>
      </w:r>
      <w:r w:rsidR="00C07EB7">
        <w:t>3, soit -2,1 % diminution imputable à la baisse des legs</w:t>
      </w:r>
      <w:r w:rsidR="005537B5">
        <w:t>.</w:t>
      </w:r>
      <w:r w:rsidRPr="00894117">
        <w:t xml:space="preserve">  </w:t>
      </w:r>
    </w:p>
    <w:p w14:paraId="6D52E546" w14:textId="77777777" w:rsidR="00894117" w:rsidRPr="00894117" w:rsidRDefault="00894117" w:rsidP="00894117">
      <w:pPr>
        <w:spacing w:after="0"/>
        <w:jc w:val="both"/>
      </w:pPr>
      <w:r w:rsidRPr="00894117">
        <w:t>Les changements les plus notables par rapport à l’exercice précédent concernent :</w:t>
      </w:r>
    </w:p>
    <w:p w14:paraId="2032A425" w14:textId="43B830C0" w:rsidR="00894117" w:rsidRDefault="00894117" w:rsidP="00894117">
      <w:pPr>
        <w:numPr>
          <w:ilvl w:val="0"/>
          <w:numId w:val="1"/>
        </w:numPr>
        <w:spacing w:after="0"/>
        <w:contextualSpacing/>
        <w:jc w:val="both"/>
      </w:pPr>
      <w:proofErr w:type="gramStart"/>
      <w:r w:rsidRPr="00894117">
        <w:t>les</w:t>
      </w:r>
      <w:proofErr w:type="gramEnd"/>
      <w:r w:rsidRPr="00894117">
        <w:t xml:space="preserve"> legs</w:t>
      </w:r>
      <w:r w:rsidR="00D660E3">
        <w:t xml:space="preserve"> : </w:t>
      </w:r>
      <w:r w:rsidR="00C07EB7">
        <w:t xml:space="preserve">5 536 k€ contre </w:t>
      </w:r>
      <w:r w:rsidR="00B836F8">
        <w:t xml:space="preserve">6 012 </w:t>
      </w:r>
      <w:r w:rsidR="00C07EB7">
        <w:t>k</w:t>
      </w:r>
      <w:r w:rsidR="00B836F8">
        <w:t xml:space="preserve">€ </w:t>
      </w:r>
      <w:r w:rsidRPr="00894117">
        <w:t>en 20</w:t>
      </w:r>
      <w:r w:rsidR="005537B5">
        <w:t>2</w:t>
      </w:r>
      <w:r w:rsidR="00C07EB7">
        <w:t>3</w:t>
      </w:r>
      <w:r w:rsidR="00E82539">
        <w:t xml:space="preserve">, soit une </w:t>
      </w:r>
      <w:r w:rsidR="00C07EB7">
        <w:t xml:space="preserve">baisse </w:t>
      </w:r>
      <w:r w:rsidR="00E82539">
        <w:t xml:space="preserve">de </w:t>
      </w:r>
      <w:r w:rsidR="00C07EB7">
        <w:t>476</w:t>
      </w:r>
      <w:r w:rsidR="00E82539">
        <w:t xml:space="preserve"> K€</w:t>
      </w:r>
      <w:r w:rsidRPr="00894117">
        <w:t> ;</w:t>
      </w:r>
    </w:p>
    <w:p w14:paraId="0367CDDC" w14:textId="71791625" w:rsidR="005F35E6" w:rsidRDefault="005F35E6" w:rsidP="005F35E6">
      <w:pPr>
        <w:numPr>
          <w:ilvl w:val="0"/>
          <w:numId w:val="1"/>
        </w:numPr>
        <w:spacing w:after="0"/>
        <w:contextualSpacing/>
        <w:jc w:val="both"/>
      </w:pPr>
      <w:proofErr w:type="gramStart"/>
      <w:r w:rsidRPr="00894117">
        <w:t>les</w:t>
      </w:r>
      <w:proofErr w:type="gramEnd"/>
      <w:r w:rsidRPr="00894117">
        <w:t xml:space="preserve"> dons</w:t>
      </w:r>
      <w:r>
        <w:t xml:space="preserve"> : </w:t>
      </w:r>
      <w:r w:rsidR="00C07EB7">
        <w:t xml:space="preserve">3 567 k€ contre </w:t>
      </w:r>
      <w:r w:rsidR="00B836F8">
        <w:t xml:space="preserve">3 427 K€ </w:t>
      </w:r>
      <w:r w:rsidR="005537B5">
        <w:t>e</w:t>
      </w:r>
      <w:r>
        <w:t>n 20</w:t>
      </w:r>
      <w:r w:rsidR="005537B5">
        <w:t>2</w:t>
      </w:r>
      <w:r w:rsidR="00C07EB7">
        <w:t>3</w:t>
      </w:r>
      <w:r>
        <w:t> ;</w:t>
      </w:r>
    </w:p>
    <w:p w14:paraId="14FF81FB" w14:textId="7740EFD0" w:rsidR="0059443C" w:rsidRDefault="00D660E3" w:rsidP="00577D11">
      <w:pPr>
        <w:numPr>
          <w:ilvl w:val="0"/>
          <w:numId w:val="1"/>
        </w:numPr>
        <w:spacing w:after="0"/>
        <w:ind w:left="0" w:firstLine="284"/>
        <w:contextualSpacing/>
        <w:jc w:val="both"/>
      </w:pPr>
      <w:r>
        <w:t xml:space="preserve">les produits non liés à la générosité du public : </w:t>
      </w:r>
      <w:r w:rsidR="00C07EB7">
        <w:t xml:space="preserve">11 221 k€ contre </w:t>
      </w:r>
      <w:r w:rsidR="00B836F8">
        <w:t xml:space="preserve">13 109 K€ </w:t>
      </w:r>
      <w:r w:rsidR="0059443C">
        <w:t>en 20</w:t>
      </w:r>
      <w:r w:rsidR="005537B5">
        <w:t>2</w:t>
      </w:r>
      <w:r w:rsidR="00C07EB7">
        <w:t>3</w:t>
      </w:r>
      <w:r w:rsidR="00B22AF0">
        <w:t>, en baisse de 1 888 k€</w:t>
      </w:r>
      <w:r w:rsidR="0059443C">
        <w:t xml:space="preserve"> ; </w:t>
      </w:r>
      <w:r>
        <w:t xml:space="preserve"> </w:t>
      </w:r>
      <w:r w:rsidR="00802A95">
        <w:t xml:space="preserve">des produits de la gestion patrimoniale en </w:t>
      </w:r>
      <w:r w:rsidR="00BB3C44">
        <w:t>baisse</w:t>
      </w:r>
      <w:r w:rsidR="00C07EB7">
        <w:t xml:space="preserve"> de 794 k€ (783 k€ contre 1 577 k€), les reprises de provision pour dépréciation représentant 548 k€ en 2023 contre 28 k€ en 2024, </w:t>
      </w:r>
      <w:r w:rsidR="00B22AF0">
        <w:t>des</w:t>
      </w:r>
      <w:r w:rsidR="00C07EB7">
        <w:t xml:space="preserve"> ventes </w:t>
      </w:r>
      <w:r w:rsidR="00BB3C44">
        <w:t xml:space="preserve">d’immeubles </w:t>
      </w:r>
      <w:r w:rsidR="00C07EB7">
        <w:t xml:space="preserve">moins </w:t>
      </w:r>
      <w:r w:rsidR="006651E9">
        <w:t>importantes</w:t>
      </w:r>
      <w:r w:rsidR="00C07EB7">
        <w:t xml:space="preserve"> en 2024 (173 k€ en 2024 contre </w:t>
      </w:r>
      <w:r w:rsidR="00B22AF0">
        <w:t>300</w:t>
      </w:r>
      <w:r w:rsidR="00C07EB7">
        <w:t xml:space="preserve"> k</w:t>
      </w:r>
      <w:r w:rsidR="006651E9">
        <w:t>€</w:t>
      </w:r>
      <w:r w:rsidR="00C07EB7">
        <w:t xml:space="preserve"> en 2023)</w:t>
      </w:r>
      <w:r w:rsidR="00BB3C44">
        <w:t xml:space="preserve">, </w:t>
      </w:r>
      <w:r w:rsidR="00802A95">
        <w:t xml:space="preserve">des contributions financières en </w:t>
      </w:r>
      <w:r w:rsidR="00BB3C44">
        <w:t>diminution</w:t>
      </w:r>
      <w:r w:rsidR="00802A95">
        <w:t xml:space="preserve"> dont la contribution de la Fondation Valentin Haüy en </w:t>
      </w:r>
      <w:r w:rsidR="00BB3C44">
        <w:t>baisse de</w:t>
      </w:r>
      <w:r w:rsidR="00802A95">
        <w:t xml:space="preserve"> </w:t>
      </w:r>
      <w:r w:rsidR="00BB3C44">
        <w:t>3 000</w:t>
      </w:r>
      <w:r w:rsidR="00802A95">
        <w:t xml:space="preserve"> K€</w:t>
      </w:r>
      <w:r w:rsidR="00B22AF0">
        <w:t xml:space="preserve"> à 2 000 k€</w:t>
      </w:r>
      <w:r w:rsidR="00802A95">
        <w:t>,</w:t>
      </w:r>
      <w:r w:rsidR="00802A95" w:rsidRPr="00802A95">
        <w:t xml:space="preserve"> </w:t>
      </w:r>
      <w:r w:rsidR="00802A95">
        <w:t>des ventes</w:t>
      </w:r>
      <w:r w:rsidR="00B22AF0">
        <w:t xml:space="preserve"> en augmentation de 92 k€</w:t>
      </w:r>
      <w:r w:rsidR="00802A95">
        <w:t xml:space="preserve">, des </w:t>
      </w:r>
      <w:r w:rsidR="0059443C">
        <w:t>participations aux activités</w:t>
      </w:r>
      <w:r w:rsidR="00802A95">
        <w:t xml:space="preserve"> </w:t>
      </w:r>
      <w:r w:rsidR="0080395B">
        <w:t xml:space="preserve">en </w:t>
      </w:r>
      <w:r w:rsidR="00B22AF0">
        <w:t>baisse de 82 k€</w:t>
      </w:r>
      <w:r w:rsidR="00802A95">
        <w:t> ;</w:t>
      </w:r>
      <w:r w:rsidR="0059443C">
        <w:t xml:space="preserve"> </w:t>
      </w:r>
    </w:p>
    <w:p w14:paraId="068E9781" w14:textId="6D6C8AED" w:rsidR="00894117" w:rsidRDefault="00894117" w:rsidP="00577D11">
      <w:pPr>
        <w:numPr>
          <w:ilvl w:val="0"/>
          <w:numId w:val="1"/>
        </w:numPr>
        <w:spacing w:after="0"/>
        <w:ind w:left="0" w:firstLine="426"/>
        <w:contextualSpacing/>
        <w:jc w:val="both"/>
      </w:pPr>
      <w:proofErr w:type="gramStart"/>
      <w:r w:rsidRPr="00894117">
        <w:t>les</w:t>
      </w:r>
      <w:proofErr w:type="gramEnd"/>
      <w:r w:rsidRPr="00894117">
        <w:t xml:space="preserve"> subventions et </w:t>
      </w:r>
      <w:r w:rsidR="005F35E6">
        <w:t xml:space="preserve">autres </w:t>
      </w:r>
      <w:r w:rsidRPr="00894117">
        <w:t>concours publics</w:t>
      </w:r>
      <w:r w:rsidR="005F35E6">
        <w:t xml:space="preserve"> : </w:t>
      </w:r>
      <w:r w:rsidR="008B0815">
        <w:t xml:space="preserve">18 239 k€ contre </w:t>
      </w:r>
      <w:r w:rsidR="00B836F8">
        <w:t>17 2</w:t>
      </w:r>
      <w:r w:rsidR="00AC6BC7">
        <w:t>8</w:t>
      </w:r>
      <w:r w:rsidR="00B836F8">
        <w:t xml:space="preserve">7 </w:t>
      </w:r>
      <w:r w:rsidR="008B0815">
        <w:t>k</w:t>
      </w:r>
      <w:r w:rsidR="00B836F8">
        <w:t xml:space="preserve">€ </w:t>
      </w:r>
      <w:r w:rsidR="002F0464">
        <w:t>en 20</w:t>
      </w:r>
      <w:r w:rsidR="0080395B">
        <w:t>2</w:t>
      </w:r>
      <w:r w:rsidR="008B0815">
        <w:t>3</w:t>
      </w:r>
      <w:r w:rsidR="005F35E6">
        <w:t xml:space="preserve"> ; hausse </w:t>
      </w:r>
      <w:r w:rsidR="00CD1607">
        <w:t>des recettes</w:t>
      </w:r>
      <w:r w:rsidR="006C4E6E">
        <w:t xml:space="preserve"> des établissements obtenues </w:t>
      </w:r>
      <w:r w:rsidR="005F35E6">
        <w:t xml:space="preserve">par les </w:t>
      </w:r>
      <w:r w:rsidR="006C4E6E">
        <w:t xml:space="preserve">prix de journée fixées par les autorités </w:t>
      </w:r>
      <w:r w:rsidR="009D0DBA">
        <w:t xml:space="preserve">de </w:t>
      </w:r>
      <w:r w:rsidR="00797D64">
        <w:t>tarification, hausse</w:t>
      </w:r>
      <w:r w:rsidR="00802A95">
        <w:t xml:space="preserve"> </w:t>
      </w:r>
      <w:r w:rsidR="0080395B">
        <w:t xml:space="preserve">de </w:t>
      </w:r>
      <w:r w:rsidR="006C4E6E">
        <w:t>l’aide aux postes</w:t>
      </w:r>
      <w:r w:rsidR="0014202F">
        <w:t xml:space="preserve"> pour l’emploi de personnel présentant </w:t>
      </w:r>
      <w:proofErr w:type="gramStart"/>
      <w:r w:rsidR="0014202F">
        <w:t>un handicap</w:t>
      </w:r>
      <w:r w:rsidR="006C4E6E">
        <w:t xml:space="preserve"> perçue</w:t>
      </w:r>
      <w:proofErr w:type="gramEnd"/>
      <w:r w:rsidR="006C4E6E">
        <w:t xml:space="preserve"> par les ESAT et </w:t>
      </w:r>
      <w:r w:rsidR="0080395B">
        <w:t>l’</w:t>
      </w:r>
      <w:r w:rsidR="006C4E6E">
        <w:t xml:space="preserve">entreprise adaptée. </w:t>
      </w:r>
    </w:p>
    <w:p w14:paraId="423E411A" w14:textId="6954692B" w:rsidR="005F35E6" w:rsidRPr="00797D64" w:rsidRDefault="005F35E6" w:rsidP="005F35E6">
      <w:pPr>
        <w:spacing w:after="0"/>
        <w:contextualSpacing/>
        <w:jc w:val="both"/>
        <w:rPr>
          <w:sz w:val="16"/>
          <w:szCs w:val="16"/>
        </w:rPr>
      </w:pPr>
    </w:p>
    <w:p w14:paraId="665397F2" w14:textId="20BCB972" w:rsidR="005F35E6" w:rsidRDefault="005F35E6" w:rsidP="005F35E6">
      <w:pPr>
        <w:spacing w:after="0"/>
        <w:contextualSpacing/>
        <w:jc w:val="both"/>
        <w:rPr>
          <w:b/>
          <w:bCs/>
        </w:rPr>
      </w:pPr>
      <w:r w:rsidRPr="005F35E6">
        <w:rPr>
          <w:b/>
          <w:bCs/>
        </w:rPr>
        <w:t xml:space="preserve">Equilibre du CROD et du CER </w:t>
      </w:r>
    </w:p>
    <w:p w14:paraId="41955C77" w14:textId="7CD4CC20" w:rsidR="005F35E6" w:rsidRPr="005F35E6" w:rsidRDefault="005F35E6" w:rsidP="005F35E6">
      <w:pPr>
        <w:spacing w:after="0"/>
        <w:contextualSpacing/>
        <w:jc w:val="both"/>
      </w:pPr>
      <w:r>
        <w:t xml:space="preserve">Le total des produits du CROD est </w:t>
      </w:r>
      <w:r w:rsidR="00DC57F3">
        <w:t>inférieur</w:t>
      </w:r>
      <w:r w:rsidR="0080395B">
        <w:t xml:space="preserve"> </w:t>
      </w:r>
      <w:r>
        <w:t xml:space="preserve">à ses charges de </w:t>
      </w:r>
      <w:r w:rsidR="00CE5295">
        <w:t>3 798</w:t>
      </w:r>
      <w:r w:rsidR="008A4E11">
        <w:t xml:space="preserve"> </w:t>
      </w:r>
      <w:r w:rsidR="00CE5295">
        <w:t>k</w:t>
      </w:r>
      <w:r>
        <w:t xml:space="preserve">€. </w:t>
      </w:r>
      <w:r w:rsidR="00B54D8F">
        <w:t xml:space="preserve">Le CER des ressources collectées auprès du public présente un </w:t>
      </w:r>
      <w:r w:rsidR="00DC57F3">
        <w:t xml:space="preserve">déficit de </w:t>
      </w:r>
      <w:r w:rsidR="008A4E11">
        <w:t xml:space="preserve">2 </w:t>
      </w:r>
      <w:r w:rsidR="00753DF3">
        <w:t>916</w:t>
      </w:r>
      <w:r w:rsidR="005F7B4A">
        <w:t xml:space="preserve"> </w:t>
      </w:r>
      <w:r w:rsidR="00753DF3">
        <w:t>k</w:t>
      </w:r>
      <w:r w:rsidR="005F7B4A">
        <w:t>€ en 20</w:t>
      </w:r>
      <w:r w:rsidR="00DC57F3">
        <w:t>2</w:t>
      </w:r>
      <w:r w:rsidR="00753DF3">
        <w:t>4</w:t>
      </w:r>
      <w:r w:rsidR="00B54D8F">
        <w:t xml:space="preserve">. </w:t>
      </w:r>
      <w:r w:rsidR="005F7B4A">
        <w:t>Ce</w:t>
      </w:r>
      <w:r w:rsidR="00DC57F3">
        <w:t xml:space="preserve"> déficit réduit le </w:t>
      </w:r>
      <w:r w:rsidR="005F7B4A">
        <w:t xml:space="preserve">montant des </w:t>
      </w:r>
      <w:r w:rsidR="00B54D8F">
        <w:t xml:space="preserve">ressources reportées en début d’exercice </w:t>
      </w:r>
      <w:r w:rsidR="00DC57F3">
        <w:t xml:space="preserve">qui était de </w:t>
      </w:r>
      <w:r w:rsidR="00B54D8F">
        <w:t>1</w:t>
      </w:r>
      <w:r w:rsidR="00753DF3">
        <w:t>0 416</w:t>
      </w:r>
      <w:r w:rsidR="008A4E11">
        <w:t xml:space="preserve"> </w:t>
      </w:r>
      <w:r w:rsidR="004D3187">
        <w:t>k</w:t>
      </w:r>
      <w:r w:rsidR="00B54D8F">
        <w:t>€</w:t>
      </w:r>
      <w:r w:rsidR="00DC57F3">
        <w:t>. En</w:t>
      </w:r>
      <w:r w:rsidR="00F61396">
        <w:t xml:space="preserve"> fin </w:t>
      </w:r>
      <w:r w:rsidR="00DC57F3">
        <w:t xml:space="preserve">d’exercice </w:t>
      </w:r>
      <w:r w:rsidR="00F61396">
        <w:t>202</w:t>
      </w:r>
      <w:r w:rsidR="00753DF3">
        <w:t>4</w:t>
      </w:r>
      <w:r w:rsidR="00DC57F3">
        <w:t xml:space="preserve">, les ressources reportées atteignent </w:t>
      </w:r>
      <w:r w:rsidR="00753DF3">
        <w:t>7 500</w:t>
      </w:r>
      <w:r w:rsidR="00DC57F3">
        <w:t xml:space="preserve"> </w:t>
      </w:r>
      <w:r w:rsidR="00774A14">
        <w:t>k</w:t>
      </w:r>
      <w:r w:rsidR="00DC57F3">
        <w:t>€.</w:t>
      </w:r>
      <w:r w:rsidR="00753DF3">
        <w:t xml:space="preserve"> A </w:t>
      </w:r>
      <w:r w:rsidR="005A6235">
        <w:t>leur</w:t>
      </w:r>
      <w:r w:rsidR="00753DF3">
        <w:t xml:space="preserve"> apogée</w:t>
      </w:r>
      <w:r w:rsidR="004D3187">
        <w:t>,</w:t>
      </w:r>
      <w:r w:rsidR="00753DF3">
        <w:t xml:space="preserve"> fin 2021, les ressources reportées s’élevaient à </w:t>
      </w:r>
      <w:r w:rsidR="004D3187">
        <w:t xml:space="preserve">13 910 </w:t>
      </w:r>
      <w:r w:rsidR="00753DF3">
        <w:t>k€.</w:t>
      </w:r>
    </w:p>
    <w:p w14:paraId="49E0E359" w14:textId="77777777" w:rsidR="009A1789" w:rsidRPr="00797D64" w:rsidRDefault="009A1789" w:rsidP="004A3B71">
      <w:pPr>
        <w:spacing w:after="0"/>
        <w:jc w:val="both"/>
        <w:rPr>
          <w:sz w:val="16"/>
          <w:szCs w:val="16"/>
        </w:rPr>
      </w:pPr>
    </w:p>
    <w:p w14:paraId="537EAD9D" w14:textId="77777777" w:rsidR="00894117" w:rsidRPr="00894117" w:rsidRDefault="00894117" w:rsidP="00894117">
      <w:pPr>
        <w:spacing w:after="0"/>
        <w:jc w:val="both"/>
        <w:rPr>
          <w:b/>
          <w:sz w:val="28"/>
          <w:szCs w:val="28"/>
        </w:rPr>
      </w:pPr>
      <w:r w:rsidRPr="00894117">
        <w:rPr>
          <w:b/>
          <w:sz w:val="28"/>
          <w:szCs w:val="28"/>
        </w:rPr>
        <w:t>Commentaires et conclusion</w:t>
      </w:r>
    </w:p>
    <w:p w14:paraId="3DD74989" w14:textId="7AAB55FE" w:rsidR="003D7C83" w:rsidRDefault="00894117" w:rsidP="0014202F">
      <w:pPr>
        <w:spacing w:after="0"/>
        <w:jc w:val="both"/>
      </w:pPr>
      <w:r w:rsidRPr="00894117">
        <w:t>L’exercice 20</w:t>
      </w:r>
      <w:r w:rsidR="00B54D8F">
        <w:t>2</w:t>
      </w:r>
      <w:r w:rsidR="004D3187">
        <w:t>4</w:t>
      </w:r>
      <w:r w:rsidRPr="00894117">
        <w:t xml:space="preserve"> </w:t>
      </w:r>
      <w:r w:rsidR="008A7ADB">
        <w:t>est marqué</w:t>
      </w:r>
      <w:r w:rsidR="00B94739">
        <w:t xml:space="preserve"> par la mise en place </w:t>
      </w:r>
      <w:r w:rsidR="009939BE">
        <w:t xml:space="preserve">du partenariat au long cours avec l’hôpital des 15-20, la réalisation de la mise aux normes de sécurité incendie de notre immeuble de la rue Duroc qui nous permettra la levée des restrictions à son utilisation en vigueur depuis 2017, la livraison des nouveaux sites internet. Les réflexions sur la réorganisation de nos implantations immobilières mobilisent fortement les équipes en 2024. </w:t>
      </w:r>
      <w:r w:rsidR="00797D64">
        <w:t xml:space="preserve">Les discussions avec les autorités de tarification se poursuivent pour aboutir à de nouvelles modalités de financement de nos établissements médico-sociaux. Le </w:t>
      </w:r>
      <w:r w:rsidR="00553F12">
        <w:t xml:space="preserve">projet AVH-Autonomies 2028 pour </w:t>
      </w:r>
      <w:r w:rsidR="00AC6BC7">
        <w:t xml:space="preserve">maitriser ses coûts et </w:t>
      </w:r>
      <w:r w:rsidR="00553F12">
        <w:t>améliorer l</w:t>
      </w:r>
      <w:r w:rsidR="00AC6BC7">
        <w:t>’utilisation de s</w:t>
      </w:r>
      <w:r w:rsidR="00553F12">
        <w:t xml:space="preserve">es </w:t>
      </w:r>
      <w:r w:rsidR="00771E22">
        <w:t>moyens</w:t>
      </w:r>
      <w:r w:rsidR="00797D64">
        <w:t xml:space="preserve"> sera</w:t>
      </w:r>
      <w:r w:rsidR="00862B6E">
        <w:t xml:space="preserve"> </w:t>
      </w:r>
      <w:r w:rsidR="00797D64">
        <w:t xml:space="preserve">présenté </w:t>
      </w:r>
      <w:r w:rsidR="00862B6E">
        <w:t xml:space="preserve">en juin 2025 </w:t>
      </w:r>
      <w:r w:rsidR="00797D64">
        <w:t>aux instances de gouvernement de l’association</w:t>
      </w:r>
      <w:r w:rsidR="00771E22">
        <w:t>.</w:t>
      </w:r>
      <w:r w:rsidR="008615B4">
        <w:t xml:space="preserve">  </w:t>
      </w:r>
    </w:p>
    <w:sectPr w:rsidR="003D7C83" w:rsidSect="00CE5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36126" w14:textId="77777777" w:rsidR="002A3D73" w:rsidRDefault="002A3D73">
      <w:pPr>
        <w:spacing w:after="0" w:line="240" w:lineRule="auto"/>
      </w:pPr>
      <w:r>
        <w:separator/>
      </w:r>
    </w:p>
  </w:endnote>
  <w:endnote w:type="continuationSeparator" w:id="0">
    <w:p w14:paraId="2EE8AFFE" w14:textId="77777777" w:rsidR="002A3D73" w:rsidRDefault="002A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5045053"/>
      <w:docPartObj>
        <w:docPartGallery w:val="Page Numbers (Bottom of Page)"/>
        <w:docPartUnique/>
      </w:docPartObj>
    </w:sdtPr>
    <w:sdtContent>
      <w:p w14:paraId="74F2DFB6" w14:textId="755BA191" w:rsidR="00365A53" w:rsidRDefault="00365A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C97C2" w14:textId="77777777" w:rsidR="00365A53" w:rsidRDefault="00365A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9842391"/>
      <w:docPartObj>
        <w:docPartGallery w:val="Page Numbers (Bottom of Page)"/>
        <w:docPartUnique/>
      </w:docPartObj>
    </w:sdtPr>
    <w:sdtContent>
      <w:p w14:paraId="74FDB108" w14:textId="3F161606" w:rsidR="00365A53" w:rsidRDefault="00365A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46518" w14:textId="77777777" w:rsidR="006002D0" w:rsidRDefault="006002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EFEA" w14:textId="77777777" w:rsidR="00365A53" w:rsidRDefault="00365A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D4AA2" w14:textId="77777777" w:rsidR="002A3D73" w:rsidRDefault="002A3D73">
      <w:pPr>
        <w:spacing w:after="0" w:line="240" w:lineRule="auto"/>
      </w:pPr>
      <w:r>
        <w:separator/>
      </w:r>
    </w:p>
  </w:footnote>
  <w:footnote w:type="continuationSeparator" w:id="0">
    <w:p w14:paraId="3F856F25" w14:textId="77777777" w:rsidR="002A3D73" w:rsidRDefault="002A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59BF" w14:textId="77777777" w:rsidR="00365A53" w:rsidRDefault="00365A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5A59" w14:textId="77777777" w:rsidR="006002D0" w:rsidRDefault="006002D0" w:rsidP="003D7C83">
    <w:pPr>
      <w:pStyle w:val="En-tte"/>
      <w:tabs>
        <w:tab w:val="clear" w:pos="9072"/>
        <w:tab w:val="left" w:pos="6029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3057" w14:textId="77777777" w:rsidR="00365A53" w:rsidRDefault="00365A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D7FA1"/>
    <w:multiLevelType w:val="hybridMultilevel"/>
    <w:tmpl w:val="9CEC8466"/>
    <w:lvl w:ilvl="0" w:tplc="9C46B6C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400782"/>
    <w:multiLevelType w:val="hybridMultilevel"/>
    <w:tmpl w:val="7CA0AB5C"/>
    <w:lvl w:ilvl="0" w:tplc="2384DA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56466">
    <w:abstractNumId w:val="1"/>
  </w:num>
  <w:num w:numId="2" w16cid:durableId="113718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17"/>
    <w:rsid w:val="00003038"/>
    <w:rsid w:val="00003A57"/>
    <w:rsid w:val="00005F54"/>
    <w:rsid w:val="00011C31"/>
    <w:rsid w:val="00017F0B"/>
    <w:rsid w:val="00027922"/>
    <w:rsid w:val="00030063"/>
    <w:rsid w:val="00033AA0"/>
    <w:rsid w:val="000348BB"/>
    <w:rsid w:val="00042584"/>
    <w:rsid w:val="00045CD2"/>
    <w:rsid w:val="000468B8"/>
    <w:rsid w:val="00046B1D"/>
    <w:rsid w:val="00050149"/>
    <w:rsid w:val="000523B7"/>
    <w:rsid w:val="00052D3F"/>
    <w:rsid w:val="00053D49"/>
    <w:rsid w:val="0005545B"/>
    <w:rsid w:val="000658A0"/>
    <w:rsid w:val="0006596A"/>
    <w:rsid w:val="000662C0"/>
    <w:rsid w:val="000752D4"/>
    <w:rsid w:val="00082D58"/>
    <w:rsid w:val="000835CA"/>
    <w:rsid w:val="000847F8"/>
    <w:rsid w:val="00086D45"/>
    <w:rsid w:val="000916C5"/>
    <w:rsid w:val="000930E2"/>
    <w:rsid w:val="00096A81"/>
    <w:rsid w:val="000A555A"/>
    <w:rsid w:val="000B0F79"/>
    <w:rsid w:val="000B314D"/>
    <w:rsid w:val="000B7536"/>
    <w:rsid w:val="000C175E"/>
    <w:rsid w:val="000C2777"/>
    <w:rsid w:val="000C515A"/>
    <w:rsid w:val="000C5D9B"/>
    <w:rsid w:val="000C74AE"/>
    <w:rsid w:val="000D3489"/>
    <w:rsid w:val="000F7346"/>
    <w:rsid w:val="0010282D"/>
    <w:rsid w:val="00102936"/>
    <w:rsid w:val="00103F88"/>
    <w:rsid w:val="0010726B"/>
    <w:rsid w:val="00110EB4"/>
    <w:rsid w:val="00111CC0"/>
    <w:rsid w:val="001265E7"/>
    <w:rsid w:val="00127DD1"/>
    <w:rsid w:val="0014202F"/>
    <w:rsid w:val="001422EA"/>
    <w:rsid w:val="001442A6"/>
    <w:rsid w:val="0015044B"/>
    <w:rsid w:val="001507A8"/>
    <w:rsid w:val="00151051"/>
    <w:rsid w:val="00155ABA"/>
    <w:rsid w:val="001615B2"/>
    <w:rsid w:val="0016272E"/>
    <w:rsid w:val="00163373"/>
    <w:rsid w:val="00165343"/>
    <w:rsid w:val="00165E88"/>
    <w:rsid w:val="00174C69"/>
    <w:rsid w:val="001758C4"/>
    <w:rsid w:val="001918FF"/>
    <w:rsid w:val="001936B3"/>
    <w:rsid w:val="001956EA"/>
    <w:rsid w:val="001A36F5"/>
    <w:rsid w:val="001B0986"/>
    <w:rsid w:val="001B0A54"/>
    <w:rsid w:val="001B0B08"/>
    <w:rsid w:val="001C7E58"/>
    <w:rsid w:val="001C7E8C"/>
    <w:rsid w:val="001D1672"/>
    <w:rsid w:val="001D7164"/>
    <w:rsid w:val="001D77D9"/>
    <w:rsid w:val="001E6847"/>
    <w:rsid w:val="001E73BB"/>
    <w:rsid w:val="001F05DB"/>
    <w:rsid w:val="001F3866"/>
    <w:rsid w:val="0020047F"/>
    <w:rsid w:val="00203B4C"/>
    <w:rsid w:val="00213CF3"/>
    <w:rsid w:val="0021745B"/>
    <w:rsid w:val="00220B9F"/>
    <w:rsid w:val="00223786"/>
    <w:rsid w:val="00226DFD"/>
    <w:rsid w:val="002273F7"/>
    <w:rsid w:val="002308A7"/>
    <w:rsid w:val="00234836"/>
    <w:rsid w:val="00234892"/>
    <w:rsid w:val="002375DB"/>
    <w:rsid w:val="002414F3"/>
    <w:rsid w:val="00241D22"/>
    <w:rsid w:val="002433AC"/>
    <w:rsid w:val="00244A80"/>
    <w:rsid w:val="002515D7"/>
    <w:rsid w:val="00256A22"/>
    <w:rsid w:val="00257AF2"/>
    <w:rsid w:val="00261786"/>
    <w:rsid w:val="00262547"/>
    <w:rsid w:val="002659A4"/>
    <w:rsid w:val="00271257"/>
    <w:rsid w:val="002713BD"/>
    <w:rsid w:val="002719DA"/>
    <w:rsid w:val="00273FA2"/>
    <w:rsid w:val="00276F96"/>
    <w:rsid w:val="002814F7"/>
    <w:rsid w:val="002836F0"/>
    <w:rsid w:val="00295000"/>
    <w:rsid w:val="002A2863"/>
    <w:rsid w:val="002A3D73"/>
    <w:rsid w:val="002A4352"/>
    <w:rsid w:val="002A4502"/>
    <w:rsid w:val="002A6A9C"/>
    <w:rsid w:val="002B063F"/>
    <w:rsid w:val="002B0F33"/>
    <w:rsid w:val="002B1FEF"/>
    <w:rsid w:val="002B41B8"/>
    <w:rsid w:val="002B7843"/>
    <w:rsid w:val="002C40D9"/>
    <w:rsid w:val="002C4DDF"/>
    <w:rsid w:val="002C5E8E"/>
    <w:rsid w:val="002D0524"/>
    <w:rsid w:val="002D1C85"/>
    <w:rsid w:val="002D2579"/>
    <w:rsid w:val="002E4C08"/>
    <w:rsid w:val="002E6479"/>
    <w:rsid w:val="002F0464"/>
    <w:rsid w:val="002F1CD7"/>
    <w:rsid w:val="002F3DE3"/>
    <w:rsid w:val="002F4B72"/>
    <w:rsid w:val="002F5C47"/>
    <w:rsid w:val="002F7BFD"/>
    <w:rsid w:val="00304637"/>
    <w:rsid w:val="00304CA1"/>
    <w:rsid w:val="00311B47"/>
    <w:rsid w:val="00314DCC"/>
    <w:rsid w:val="00317134"/>
    <w:rsid w:val="00326252"/>
    <w:rsid w:val="00326E20"/>
    <w:rsid w:val="00330723"/>
    <w:rsid w:val="003324D7"/>
    <w:rsid w:val="00332862"/>
    <w:rsid w:val="00333FA6"/>
    <w:rsid w:val="003349FB"/>
    <w:rsid w:val="003506EA"/>
    <w:rsid w:val="0035232E"/>
    <w:rsid w:val="0036316A"/>
    <w:rsid w:val="003634B4"/>
    <w:rsid w:val="003652CD"/>
    <w:rsid w:val="00365A2E"/>
    <w:rsid w:val="00365A53"/>
    <w:rsid w:val="00365B08"/>
    <w:rsid w:val="00365C3C"/>
    <w:rsid w:val="00366851"/>
    <w:rsid w:val="003745EC"/>
    <w:rsid w:val="003746AD"/>
    <w:rsid w:val="003770B4"/>
    <w:rsid w:val="003857DA"/>
    <w:rsid w:val="00386D2A"/>
    <w:rsid w:val="0038752F"/>
    <w:rsid w:val="003915D6"/>
    <w:rsid w:val="00393BA3"/>
    <w:rsid w:val="003B14FD"/>
    <w:rsid w:val="003B526E"/>
    <w:rsid w:val="003B6880"/>
    <w:rsid w:val="003C5570"/>
    <w:rsid w:val="003C72D5"/>
    <w:rsid w:val="003D280A"/>
    <w:rsid w:val="003D7C83"/>
    <w:rsid w:val="003E0133"/>
    <w:rsid w:val="003E51A2"/>
    <w:rsid w:val="003E785A"/>
    <w:rsid w:val="003F23B8"/>
    <w:rsid w:val="003F7A54"/>
    <w:rsid w:val="003F7BB9"/>
    <w:rsid w:val="00402DE6"/>
    <w:rsid w:val="00405296"/>
    <w:rsid w:val="00405C29"/>
    <w:rsid w:val="00407C0E"/>
    <w:rsid w:val="004118BF"/>
    <w:rsid w:val="004140A7"/>
    <w:rsid w:val="0041420D"/>
    <w:rsid w:val="00415FFC"/>
    <w:rsid w:val="00423D9E"/>
    <w:rsid w:val="00431E31"/>
    <w:rsid w:val="00433FF5"/>
    <w:rsid w:val="00444058"/>
    <w:rsid w:val="00447387"/>
    <w:rsid w:val="004604B5"/>
    <w:rsid w:val="00461033"/>
    <w:rsid w:val="004654F0"/>
    <w:rsid w:val="004821DB"/>
    <w:rsid w:val="00487A87"/>
    <w:rsid w:val="004A0FF6"/>
    <w:rsid w:val="004A107B"/>
    <w:rsid w:val="004A3B71"/>
    <w:rsid w:val="004B049D"/>
    <w:rsid w:val="004B12F6"/>
    <w:rsid w:val="004B144D"/>
    <w:rsid w:val="004B7B23"/>
    <w:rsid w:val="004B7F26"/>
    <w:rsid w:val="004C58BD"/>
    <w:rsid w:val="004D020F"/>
    <w:rsid w:val="004D150E"/>
    <w:rsid w:val="004D3187"/>
    <w:rsid w:val="004D59A4"/>
    <w:rsid w:val="004D61B5"/>
    <w:rsid w:val="004E34B8"/>
    <w:rsid w:val="004E41CE"/>
    <w:rsid w:val="004E4B75"/>
    <w:rsid w:val="004E74E1"/>
    <w:rsid w:val="004F02E2"/>
    <w:rsid w:val="004F3235"/>
    <w:rsid w:val="004F39E4"/>
    <w:rsid w:val="0050509B"/>
    <w:rsid w:val="00512EFF"/>
    <w:rsid w:val="00523EF8"/>
    <w:rsid w:val="005245C3"/>
    <w:rsid w:val="00531F71"/>
    <w:rsid w:val="005321FB"/>
    <w:rsid w:val="00532F8E"/>
    <w:rsid w:val="00533F22"/>
    <w:rsid w:val="00535C6E"/>
    <w:rsid w:val="00536B8C"/>
    <w:rsid w:val="00542FFA"/>
    <w:rsid w:val="0055149E"/>
    <w:rsid w:val="00551C48"/>
    <w:rsid w:val="005537B5"/>
    <w:rsid w:val="00553F12"/>
    <w:rsid w:val="00554BF7"/>
    <w:rsid w:val="0056394D"/>
    <w:rsid w:val="00563DE6"/>
    <w:rsid w:val="00567010"/>
    <w:rsid w:val="00571583"/>
    <w:rsid w:val="00571C07"/>
    <w:rsid w:val="00577D11"/>
    <w:rsid w:val="00580631"/>
    <w:rsid w:val="00583EF2"/>
    <w:rsid w:val="00586B74"/>
    <w:rsid w:val="005872D0"/>
    <w:rsid w:val="00587E80"/>
    <w:rsid w:val="005902AA"/>
    <w:rsid w:val="0059443C"/>
    <w:rsid w:val="0059586E"/>
    <w:rsid w:val="005A0782"/>
    <w:rsid w:val="005A6235"/>
    <w:rsid w:val="005B18A4"/>
    <w:rsid w:val="005B310D"/>
    <w:rsid w:val="005B407A"/>
    <w:rsid w:val="005B763E"/>
    <w:rsid w:val="005C5809"/>
    <w:rsid w:val="005C68C5"/>
    <w:rsid w:val="005C730C"/>
    <w:rsid w:val="005D404D"/>
    <w:rsid w:val="005D617A"/>
    <w:rsid w:val="005E1F50"/>
    <w:rsid w:val="005E24D7"/>
    <w:rsid w:val="005E3122"/>
    <w:rsid w:val="005E42C0"/>
    <w:rsid w:val="005E7372"/>
    <w:rsid w:val="005F1763"/>
    <w:rsid w:val="005F2292"/>
    <w:rsid w:val="005F35E6"/>
    <w:rsid w:val="005F7B4A"/>
    <w:rsid w:val="006002D0"/>
    <w:rsid w:val="00600BEF"/>
    <w:rsid w:val="00606CC6"/>
    <w:rsid w:val="00616387"/>
    <w:rsid w:val="006178BA"/>
    <w:rsid w:val="00621DC3"/>
    <w:rsid w:val="00623312"/>
    <w:rsid w:val="006236BD"/>
    <w:rsid w:val="00623820"/>
    <w:rsid w:val="00625713"/>
    <w:rsid w:val="0062723B"/>
    <w:rsid w:val="006324F5"/>
    <w:rsid w:val="00634681"/>
    <w:rsid w:val="00637C50"/>
    <w:rsid w:val="00641B7D"/>
    <w:rsid w:val="0065096E"/>
    <w:rsid w:val="00654CB4"/>
    <w:rsid w:val="00655505"/>
    <w:rsid w:val="006561CC"/>
    <w:rsid w:val="006579D6"/>
    <w:rsid w:val="00664232"/>
    <w:rsid w:val="006651E9"/>
    <w:rsid w:val="00665709"/>
    <w:rsid w:val="00666282"/>
    <w:rsid w:val="00670120"/>
    <w:rsid w:val="00670D38"/>
    <w:rsid w:val="00673B87"/>
    <w:rsid w:val="00673C59"/>
    <w:rsid w:val="00674241"/>
    <w:rsid w:val="00680E1C"/>
    <w:rsid w:val="00682BE5"/>
    <w:rsid w:val="00686463"/>
    <w:rsid w:val="00690BF2"/>
    <w:rsid w:val="00690D8C"/>
    <w:rsid w:val="00691723"/>
    <w:rsid w:val="00693BB9"/>
    <w:rsid w:val="006946B7"/>
    <w:rsid w:val="00695E79"/>
    <w:rsid w:val="006A062F"/>
    <w:rsid w:val="006A78EE"/>
    <w:rsid w:val="006B15A0"/>
    <w:rsid w:val="006B1A2D"/>
    <w:rsid w:val="006B6E99"/>
    <w:rsid w:val="006C4E6E"/>
    <w:rsid w:val="006C67C9"/>
    <w:rsid w:val="006D0388"/>
    <w:rsid w:val="006D44BF"/>
    <w:rsid w:val="006D7F68"/>
    <w:rsid w:val="006E0BF6"/>
    <w:rsid w:val="006E21B6"/>
    <w:rsid w:val="006E4854"/>
    <w:rsid w:val="006E56D9"/>
    <w:rsid w:val="006F089E"/>
    <w:rsid w:val="006F17EE"/>
    <w:rsid w:val="007000DF"/>
    <w:rsid w:val="00702E8B"/>
    <w:rsid w:val="00703D10"/>
    <w:rsid w:val="00705A71"/>
    <w:rsid w:val="00706682"/>
    <w:rsid w:val="007116D0"/>
    <w:rsid w:val="00711D45"/>
    <w:rsid w:val="0071376C"/>
    <w:rsid w:val="00716712"/>
    <w:rsid w:val="00723198"/>
    <w:rsid w:val="007258C6"/>
    <w:rsid w:val="00727065"/>
    <w:rsid w:val="00730B63"/>
    <w:rsid w:val="007314CE"/>
    <w:rsid w:val="00732295"/>
    <w:rsid w:val="00733562"/>
    <w:rsid w:val="0074105C"/>
    <w:rsid w:val="00741596"/>
    <w:rsid w:val="00742CF3"/>
    <w:rsid w:val="00743DD4"/>
    <w:rsid w:val="007516FE"/>
    <w:rsid w:val="00753DF3"/>
    <w:rsid w:val="0077182F"/>
    <w:rsid w:val="00771E22"/>
    <w:rsid w:val="00774A14"/>
    <w:rsid w:val="007814F2"/>
    <w:rsid w:val="00797D64"/>
    <w:rsid w:val="007A0FA1"/>
    <w:rsid w:val="007A2542"/>
    <w:rsid w:val="007B60CA"/>
    <w:rsid w:val="007B6184"/>
    <w:rsid w:val="007C08CD"/>
    <w:rsid w:val="007C5133"/>
    <w:rsid w:val="007D00DB"/>
    <w:rsid w:val="007D1400"/>
    <w:rsid w:val="007D1A1B"/>
    <w:rsid w:val="007D48CF"/>
    <w:rsid w:val="007D6F81"/>
    <w:rsid w:val="007E0860"/>
    <w:rsid w:val="007E1FB8"/>
    <w:rsid w:val="007E2ECD"/>
    <w:rsid w:val="007E623B"/>
    <w:rsid w:val="007F1A50"/>
    <w:rsid w:val="007F3C96"/>
    <w:rsid w:val="007F57D1"/>
    <w:rsid w:val="008000E7"/>
    <w:rsid w:val="0080119D"/>
    <w:rsid w:val="00802A95"/>
    <w:rsid w:val="0080395B"/>
    <w:rsid w:val="00810765"/>
    <w:rsid w:val="008109D1"/>
    <w:rsid w:val="00813719"/>
    <w:rsid w:val="00814219"/>
    <w:rsid w:val="00814E0E"/>
    <w:rsid w:val="00816599"/>
    <w:rsid w:val="00825C8B"/>
    <w:rsid w:val="00825D58"/>
    <w:rsid w:val="008300D3"/>
    <w:rsid w:val="0083503E"/>
    <w:rsid w:val="00846599"/>
    <w:rsid w:val="00846B86"/>
    <w:rsid w:val="008615B4"/>
    <w:rsid w:val="00862B6E"/>
    <w:rsid w:val="00863C61"/>
    <w:rsid w:val="0086701F"/>
    <w:rsid w:val="00881A6B"/>
    <w:rsid w:val="008841D7"/>
    <w:rsid w:val="00886C6E"/>
    <w:rsid w:val="00892D38"/>
    <w:rsid w:val="008934A1"/>
    <w:rsid w:val="00894117"/>
    <w:rsid w:val="008A0037"/>
    <w:rsid w:val="008A1D50"/>
    <w:rsid w:val="008A3BE7"/>
    <w:rsid w:val="008A3DC2"/>
    <w:rsid w:val="008A4E11"/>
    <w:rsid w:val="008A7ADB"/>
    <w:rsid w:val="008B0815"/>
    <w:rsid w:val="008C2228"/>
    <w:rsid w:val="008C4422"/>
    <w:rsid w:val="008C6329"/>
    <w:rsid w:val="008C6D3A"/>
    <w:rsid w:val="008C760F"/>
    <w:rsid w:val="008C7B61"/>
    <w:rsid w:val="008D1F8C"/>
    <w:rsid w:val="008D4885"/>
    <w:rsid w:val="008E049A"/>
    <w:rsid w:val="008E4201"/>
    <w:rsid w:val="008E51AD"/>
    <w:rsid w:val="008E7198"/>
    <w:rsid w:val="008F49EF"/>
    <w:rsid w:val="008F6D8C"/>
    <w:rsid w:val="0090114A"/>
    <w:rsid w:val="00903CB0"/>
    <w:rsid w:val="00906C1E"/>
    <w:rsid w:val="00911B1F"/>
    <w:rsid w:val="009122CC"/>
    <w:rsid w:val="0091380F"/>
    <w:rsid w:val="009200B6"/>
    <w:rsid w:val="00921943"/>
    <w:rsid w:val="00933655"/>
    <w:rsid w:val="0093521C"/>
    <w:rsid w:val="00941861"/>
    <w:rsid w:val="00952E5D"/>
    <w:rsid w:val="00970874"/>
    <w:rsid w:val="00972014"/>
    <w:rsid w:val="00984F4A"/>
    <w:rsid w:val="00984FB3"/>
    <w:rsid w:val="009933BA"/>
    <w:rsid w:val="009939BE"/>
    <w:rsid w:val="00997540"/>
    <w:rsid w:val="009A1789"/>
    <w:rsid w:val="009A2C64"/>
    <w:rsid w:val="009A2FAA"/>
    <w:rsid w:val="009A6308"/>
    <w:rsid w:val="009B1F07"/>
    <w:rsid w:val="009B61A6"/>
    <w:rsid w:val="009C0F42"/>
    <w:rsid w:val="009C0FC7"/>
    <w:rsid w:val="009C29AB"/>
    <w:rsid w:val="009C5C50"/>
    <w:rsid w:val="009C7BED"/>
    <w:rsid w:val="009C7D29"/>
    <w:rsid w:val="009D0DBA"/>
    <w:rsid w:val="009D1740"/>
    <w:rsid w:val="009D2D56"/>
    <w:rsid w:val="009D5952"/>
    <w:rsid w:val="009D6726"/>
    <w:rsid w:val="009E582A"/>
    <w:rsid w:val="009F0074"/>
    <w:rsid w:val="00A1179F"/>
    <w:rsid w:val="00A23D84"/>
    <w:rsid w:val="00A30B1C"/>
    <w:rsid w:val="00A36515"/>
    <w:rsid w:val="00A411D4"/>
    <w:rsid w:val="00A448A4"/>
    <w:rsid w:val="00A50C8F"/>
    <w:rsid w:val="00A53799"/>
    <w:rsid w:val="00A579B5"/>
    <w:rsid w:val="00A60A2B"/>
    <w:rsid w:val="00A631E9"/>
    <w:rsid w:val="00A64AED"/>
    <w:rsid w:val="00A65936"/>
    <w:rsid w:val="00A72837"/>
    <w:rsid w:val="00A739BA"/>
    <w:rsid w:val="00A73A33"/>
    <w:rsid w:val="00A8194A"/>
    <w:rsid w:val="00A947AE"/>
    <w:rsid w:val="00A96134"/>
    <w:rsid w:val="00A96B08"/>
    <w:rsid w:val="00A96E4E"/>
    <w:rsid w:val="00A97ABD"/>
    <w:rsid w:val="00A97E87"/>
    <w:rsid w:val="00AA04A1"/>
    <w:rsid w:val="00AA319E"/>
    <w:rsid w:val="00AA64EC"/>
    <w:rsid w:val="00AA7194"/>
    <w:rsid w:val="00AA7576"/>
    <w:rsid w:val="00AB2060"/>
    <w:rsid w:val="00AB2497"/>
    <w:rsid w:val="00AB4AD0"/>
    <w:rsid w:val="00AB5F46"/>
    <w:rsid w:val="00AC162E"/>
    <w:rsid w:val="00AC6BC7"/>
    <w:rsid w:val="00AD0832"/>
    <w:rsid w:val="00AD1ADA"/>
    <w:rsid w:val="00AD2173"/>
    <w:rsid w:val="00AD34DB"/>
    <w:rsid w:val="00AD607A"/>
    <w:rsid w:val="00AD6CD4"/>
    <w:rsid w:val="00AE0E4D"/>
    <w:rsid w:val="00AE7C09"/>
    <w:rsid w:val="00B0309A"/>
    <w:rsid w:val="00B04207"/>
    <w:rsid w:val="00B062E2"/>
    <w:rsid w:val="00B125E7"/>
    <w:rsid w:val="00B17373"/>
    <w:rsid w:val="00B17C40"/>
    <w:rsid w:val="00B22AF0"/>
    <w:rsid w:val="00B303C5"/>
    <w:rsid w:val="00B321DF"/>
    <w:rsid w:val="00B35FA7"/>
    <w:rsid w:val="00B3647E"/>
    <w:rsid w:val="00B37D8D"/>
    <w:rsid w:val="00B427AC"/>
    <w:rsid w:val="00B4374D"/>
    <w:rsid w:val="00B469EA"/>
    <w:rsid w:val="00B5001F"/>
    <w:rsid w:val="00B53D70"/>
    <w:rsid w:val="00B548FA"/>
    <w:rsid w:val="00B54D8F"/>
    <w:rsid w:val="00B57AE8"/>
    <w:rsid w:val="00B603BD"/>
    <w:rsid w:val="00B63471"/>
    <w:rsid w:val="00B75A1C"/>
    <w:rsid w:val="00B80052"/>
    <w:rsid w:val="00B836F8"/>
    <w:rsid w:val="00B94739"/>
    <w:rsid w:val="00B95C2F"/>
    <w:rsid w:val="00B975AB"/>
    <w:rsid w:val="00BA46EA"/>
    <w:rsid w:val="00BB3C44"/>
    <w:rsid w:val="00BB44E1"/>
    <w:rsid w:val="00BB79D2"/>
    <w:rsid w:val="00BC2608"/>
    <w:rsid w:val="00BC2E8F"/>
    <w:rsid w:val="00BD19DF"/>
    <w:rsid w:val="00BD3473"/>
    <w:rsid w:val="00BD5457"/>
    <w:rsid w:val="00BE336F"/>
    <w:rsid w:val="00BF3007"/>
    <w:rsid w:val="00BF5BDA"/>
    <w:rsid w:val="00BF7E76"/>
    <w:rsid w:val="00C059D1"/>
    <w:rsid w:val="00C06577"/>
    <w:rsid w:val="00C07670"/>
    <w:rsid w:val="00C07EB7"/>
    <w:rsid w:val="00C1137C"/>
    <w:rsid w:val="00C11925"/>
    <w:rsid w:val="00C12709"/>
    <w:rsid w:val="00C13611"/>
    <w:rsid w:val="00C145FD"/>
    <w:rsid w:val="00C14B8C"/>
    <w:rsid w:val="00C14CE5"/>
    <w:rsid w:val="00C23EEE"/>
    <w:rsid w:val="00C27825"/>
    <w:rsid w:val="00C32888"/>
    <w:rsid w:val="00C374EE"/>
    <w:rsid w:val="00C4200E"/>
    <w:rsid w:val="00C52A90"/>
    <w:rsid w:val="00C5748A"/>
    <w:rsid w:val="00C670FC"/>
    <w:rsid w:val="00C706EA"/>
    <w:rsid w:val="00C72287"/>
    <w:rsid w:val="00C733E4"/>
    <w:rsid w:val="00C75B78"/>
    <w:rsid w:val="00C76EF6"/>
    <w:rsid w:val="00C800FF"/>
    <w:rsid w:val="00C9396E"/>
    <w:rsid w:val="00C93CE2"/>
    <w:rsid w:val="00C93DE5"/>
    <w:rsid w:val="00C968D6"/>
    <w:rsid w:val="00CA46B2"/>
    <w:rsid w:val="00CA4F7F"/>
    <w:rsid w:val="00CA52D7"/>
    <w:rsid w:val="00CA5871"/>
    <w:rsid w:val="00CB4703"/>
    <w:rsid w:val="00CC24B7"/>
    <w:rsid w:val="00CC3C49"/>
    <w:rsid w:val="00CC6051"/>
    <w:rsid w:val="00CD037C"/>
    <w:rsid w:val="00CD06A9"/>
    <w:rsid w:val="00CD1607"/>
    <w:rsid w:val="00CD3955"/>
    <w:rsid w:val="00CD3CAF"/>
    <w:rsid w:val="00CD43E0"/>
    <w:rsid w:val="00CD6AEE"/>
    <w:rsid w:val="00CE158B"/>
    <w:rsid w:val="00CE5295"/>
    <w:rsid w:val="00CE5B4F"/>
    <w:rsid w:val="00CE6A09"/>
    <w:rsid w:val="00CE76A5"/>
    <w:rsid w:val="00CF4D0D"/>
    <w:rsid w:val="00CF7214"/>
    <w:rsid w:val="00D03654"/>
    <w:rsid w:val="00D141B7"/>
    <w:rsid w:val="00D2009B"/>
    <w:rsid w:val="00D2106A"/>
    <w:rsid w:val="00D247B4"/>
    <w:rsid w:val="00D2548C"/>
    <w:rsid w:val="00D31753"/>
    <w:rsid w:val="00D31824"/>
    <w:rsid w:val="00D366CC"/>
    <w:rsid w:val="00D415DB"/>
    <w:rsid w:val="00D43B18"/>
    <w:rsid w:val="00D44B06"/>
    <w:rsid w:val="00D4707D"/>
    <w:rsid w:val="00D54B67"/>
    <w:rsid w:val="00D554A2"/>
    <w:rsid w:val="00D564A0"/>
    <w:rsid w:val="00D60743"/>
    <w:rsid w:val="00D6303C"/>
    <w:rsid w:val="00D639BC"/>
    <w:rsid w:val="00D643D0"/>
    <w:rsid w:val="00D652BA"/>
    <w:rsid w:val="00D660E3"/>
    <w:rsid w:val="00D704B4"/>
    <w:rsid w:val="00D75355"/>
    <w:rsid w:val="00D75AC7"/>
    <w:rsid w:val="00D76C83"/>
    <w:rsid w:val="00D90DA6"/>
    <w:rsid w:val="00D9368D"/>
    <w:rsid w:val="00D97755"/>
    <w:rsid w:val="00DA2418"/>
    <w:rsid w:val="00DA41A9"/>
    <w:rsid w:val="00DA58AB"/>
    <w:rsid w:val="00DA625A"/>
    <w:rsid w:val="00DB4318"/>
    <w:rsid w:val="00DB527D"/>
    <w:rsid w:val="00DC0B1E"/>
    <w:rsid w:val="00DC2688"/>
    <w:rsid w:val="00DC44D0"/>
    <w:rsid w:val="00DC57F3"/>
    <w:rsid w:val="00DC72A1"/>
    <w:rsid w:val="00DD1DD0"/>
    <w:rsid w:val="00DD563D"/>
    <w:rsid w:val="00DE3889"/>
    <w:rsid w:val="00DE63E0"/>
    <w:rsid w:val="00DF1327"/>
    <w:rsid w:val="00DF7EBC"/>
    <w:rsid w:val="00E00095"/>
    <w:rsid w:val="00E02CF7"/>
    <w:rsid w:val="00E06840"/>
    <w:rsid w:val="00E07A85"/>
    <w:rsid w:val="00E103AC"/>
    <w:rsid w:val="00E1332B"/>
    <w:rsid w:val="00E13E22"/>
    <w:rsid w:val="00E16960"/>
    <w:rsid w:val="00E256CF"/>
    <w:rsid w:val="00E25FA8"/>
    <w:rsid w:val="00E30DEF"/>
    <w:rsid w:val="00E3256B"/>
    <w:rsid w:val="00E37B22"/>
    <w:rsid w:val="00E462F9"/>
    <w:rsid w:val="00E55E86"/>
    <w:rsid w:val="00E57906"/>
    <w:rsid w:val="00E6120A"/>
    <w:rsid w:val="00E715D5"/>
    <w:rsid w:val="00E74F77"/>
    <w:rsid w:val="00E76DF6"/>
    <w:rsid w:val="00E77928"/>
    <w:rsid w:val="00E82539"/>
    <w:rsid w:val="00E846CE"/>
    <w:rsid w:val="00E97362"/>
    <w:rsid w:val="00EA246F"/>
    <w:rsid w:val="00EB4E08"/>
    <w:rsid w:val="00EB5630"/>
    <w:rsid w:val="00EB6A8C"/>
    <w:rsid w:val="00EC01A1"/>
    <w:rsid w:val="00EC3A5C"/>
    <w:rsid w:val="00EC7818"/>
    <w:rsid w:val="00ED1E82"/>
    <w:rsid w:val="00ED3946"/>
    <w:rsid w:val="00ED3EE5"/>
    <w:rsid w:val="00ED61BC"/>
    <w:rsid w:val="00EE3813"/>
    <w:rsid w:val="00EE4483"/>
    <w:rsid w:val="00EF1C44"/>
    <w:rsid w:val="00EF2725"/>
    <w:rsid w:val="00F021CE"/>
    <w:rsid w:val="00F04310"/>
    <w:rsid w:val="00F045C2"/>
    <w:rsid w:val="00F06E2E"/>
    <w:rsid w:val="00F12598"/>
    <w:rsid w:val="00F21E32"/>
    <w:rsid w:val="00F226EA"/>
    <w:rsid w:val="00F32B49"/>
    <w:rsid w:val="00F345F0"/>
    <w:rsid w:val="00F34A39"/>
    <w:rsid w:val="00F43B67"/>
    <w:rsid w:val="00F43E65"/>
    <w:rsid w:val="00F442BE"/>
    <w:rsid w:val="00F452DF"/>
    <w:rsid w:val="00F524E3"/>
    <w:rsid w:val="00F53C80"/>
    <w:rsid w:val="00F57EE8"/>
    <w:rsid w:val="00F602A4"/>
    <w:rsid w:val="00F6039E"/>
    <w:rsid w:val="00F61396"/>
    <w:rsid w:val="00F636AB"/>
    <w:rsid w:val="00F6539D"/>
    <w:rsid w:val="00F677BA"/>
    <w:rsid w:val="00F71727"/>
    <w:rsid w:val="00F72A15"/>
    <w:rsid w:val="00F77474"/>
    <w:rsid w:val="00F777DC"/>
    <w:rsid w:val="00F809CE"/>
    <w:rsid w:val="00F827A8"/>
    <w:rsid w:val="00F83B2E"/>
    <w:rsid w:val="00F84F2D"/>
    <w:rsid w:val="00F85274"/>
    <w:rsid w:val="00F9571A"/>
    <w:rsid w:val="00FA3D9A"/>
    <w:rsid w:val="00FA50E5"/>
    <w:rsid w:val="00FB3333"/>
    <w:rsid w:val="00FB3C79"/>
    <w:rsid w:val="00FB76A7"/>
    <w:rsid w:val="00FC1352"/>
    <w:rsid w:val="00FC1838"/>
    <w:rsid w:val="00FD1368"/>
    <w:rsid w:val="00FD41BF"/>
    <w:rsid w:val="00FE3928"/>
    <w:rsid w:val="00FF20DD"/>
    <w:rsid w:val="00FF465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BDB0"/>
  <w15:docId w15:val="{067EBDEA-B0EE-49B8-B7CD-D383B304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117"/>
  </w:style>
  <w:style w:type="paragraph" w:styleId="Pieddepage">
    <w:name w:val="footer"/>
    <w:basedOn w:val="Normal"/>
    <w:link w:val="PieddepageCar"/>
    <w:uiPriority w:val="99"/>
    <w:unhideWhenUsed/>
    <w:rsid w:val="0089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117"/>
  </w:style>
  <w:style w:type="paragraph" w:styleId="Paragraphedeliste">
    <w:name w:val="List Paragraph"/>
    <w:basedOn w:val="Normal"/>
    <w:uiPriority w:val="34"/>
    <w:qFormat/>
    <w:rsid w:val="009219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E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046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46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46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46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463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04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fc3bc-23c3-4ce2-85cf-e18f5ec646d1">
      <Terms xmlns="http://schemas.microsoft.com/office/infopath/2007/PartnerControls"/>
    </lcf76f155ced4ddcb4097134ff3c332f>
    <TaxCatchAll xmlns="5526cd20-564b-49ad-9bbd-2c335469b3f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4B057CA3334F987FA9E6FA18D6F5" ma:contentTypeVersion="16" ma:contentTypeDescription="Crée un document." ma:contentTypeScope="" ma:versionID="065c322b14e579ee2f1ca3b3a369cf01">
  <xsd:schema xmlns:xsd="http://www.w3.org/2001/XMLSchema" xmlns:xs="http://www.w3.org/2001/XMLSchema" xmlns:p="http://schemas.microsoft.com/office/2006/metadata/properties" xmlns:ns2="a8cfc3bc-23c3-4ce2-85cf-e18f5ec646d1" xmlns:ns3="5526cd20-564b-49ad-9bbd-2c335469b3f7" targetNamespace="http://schemas.microsoft.com/office/2006/metadata/properties" ma:root="true" ma:fieldsID="674f229d3e7633ed431a123644a054dd" ns2:_="" ns3:_="">
    <xsd:import namespace="a8cfc3bc-23c3-4ce2-85cf-e18f5ec646d1"/>
    <xsd:import namespace="5526cd20-564b-49ad-9bbd-2c335469b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fc3bc-23c3-4ce2-85cf-e18f5ec64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f817617-d30b-442d-a0f7-658d62f25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cd20-564b-49ad-9bbd-2c335469b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d7bfae3-2d6f-438c-b45d-b1e910a8e737}" ma:internalName="TaxCatchAll" ma:showField="CatchAllData" ma:web="5526cd20-564b-49ad-9bbd-2c335469b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15BC7-5756-41B4-99A3-F3640A632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94D09-5157-48DA-AF5B-510538313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AD713E-27BF-4ED4-8D66-E08F14AF9A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66F4E-AA63-4F55-98C5-BA05DA4AD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3151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AVH</Company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BOURDELAT Alain</dc:creator>
  <cp:keywords/>
  <dc:description/>
  <cp:lastModifiedBy>BOURDELAT Alain</cp:lastModifiedBy>
  <cp:revision>10</cp:revision>
  <cp:lastPrinted>2025-06-17T14:28:00Z</cp:lastPrinted>
  <dcterms:created xsi:type="dcterms:W3CDTF">2025-06-17T14:44:00Z</dcterms:created>
  <dcterms:modified xsi:type="dcterms:W3CDTF">2025-06-17T16:04:00Z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0x010100F7254B057CA3334F987FA9E6FA18D6F5</vt:lpwstr>
  </property>
</Properties>
</file>