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98D3" w14:textId="2A3C9B91" w:rsidR="00961315" w:rsidRDefault="00BB5556">
      <w:r>
        <w:t>Emploi des travailleurs handicapés en France</w:t>
      </w:r>
    </w:p>
    <w:p w14:paraId="7B8A1F09" w14:textId="3AE6D7A3" w:rsidR="00BB5556" w:rsidRDefault="00BB5556">
      <w:r>
        <w:t>Liaisons sociales 29 novembre 2024</w:t>
      </w:r>
    </w:p>
    <w:p w14:paraId="04F4F7FC" w14:textId="243D90A4" w:rsidR="00BB5556" w:rsidRPr="00BB5556" w:rsidRDefault="00BB5556" w:rsidP="00BB5556">
      <w:pPr>
        <w:rPr>
          <w:b/>
          <w:bCs/>
        </w:rPr>
      </w:pPr>
      <w:r w:rsidRPr="00BB5556">
        <w:rPr>
          <w:b/>
          <w:bCs/>
        </w:rPr>
        <w:t>Les entreprises soumises à l’OETH</w:t>
      </w:r>
      <w:r>
        <w:rPr>
          <w:b/>
          <w:bCs/>
        </w:rPr>
        <w:t xml:space="preserve"> </w:t>
      </w:r>
      <w:r w:rsidRPr="00BB5556">
        <w:rPr>
          <w:b/>
          <w:bCs/>
        </w:rPr>
        <w:t>emploient 674 400 travailleurs</w:t>
      </w:r>
      <w:r>
        <w:rPr>
          <w:b/>
          <w:bCs/>
        </w:rPr>
        <w:t xml:space="preserve"> </w:t>
      </w:r>
      <w:r w:rsidRPr="00BB5556">
        <w:rPr>
          <w:b/>
          <w:bCs/>
        </w:rPr>
        <w:t>handicapés en 2023, selon la Drees</w:t>
      </w:r>
    </w:p>
    <w:p w14:paraId="22CDD559" w14:textId="2056F5B7" w:rsidR="00BB5556" w:rsidRPr="00BB5556" w:rsidRDefault="00BB5556" w:rsidP="00BB5556">
      <w:r w:rsidRPr="00BB5556">
        <w:t>En 2023, 112 300 entreprises assujetties</w:t>
      </w:r>
      <w:r>
        <w:t xml:space="preserve"> </w:t>
      </w:r>
      <w:r w:rsidRPr="00BB5556">
        <w:t>à l’obligation d’emploi des travailleurs</w:t>
      </w:r>
      <w:r>
        <w:t xml:space="preserve"> </w:t>
      </w:r>
      <w:r w:rsidRPr="00BB5556">
        <w:t>handicapés (OETH) emploient</w:t>
      </w:r>
      <w:r>
        <w:t xml:space="preserve"> </w:t>
      </w:r>
      <w:r w:rsidRPr="00BB5556">
        <w:t>674 400 travailleurs handicapés, soit</w:t>
      </w:r>
      <w:r>
        <w:t xml:space="preserve"> </w:t>
      </w:r>
      <w:r w:rsidRPr="00BB5556">
        <w:t>454 200 équivalents temps plein sur</w:t>
      </w:r>
      <w:r>
        <w:t xml:space="preserve"> </w:t>
      </w:r>
      <w:r w:rsidRPr="00BB5556">
        <w:t>l’année, relève la Drees (Direction de</w:t>
      </w:r>
      <w:r>
        <w:t xml:space="preserve"> </w:t>
      </w:r>
      <w:r w:rsidRPr="00BB5556">
        <w:t>la recherche, des études, de l’évaluation</w:t>
      </w:r>
      <w:r>
        <w:t xml:space="preserve"> </w:t>
      </w:r>
      <w:r w:rsidRPr="00BB5556">
        <w:t>et des statistiques) dans son panorama</w:t>
      </w:r>
      <w:r>
        <w:t xml:space="preserve"> </w:t>
      </w:r>
      <w:r w:rsidRPr="00BB5556">
        <w:t>sur le handicap publié le 28</w:t>
      </w:r>
      <w:r>
        <w:t xml:space="preserve"> </w:t>
      </w:r>
      <w:r w:rsidRPr="00BB5556">
        <w:t>novembre.</w:t>
      </w:r>
    </w:p>
    <w:p w14:paraId="4A3BF6C4" w14:textId="77777777" w:rsidR="00BB5556" w:rsidRDefault="00BB5556" w:rsidP="00BB5556">
      <w:r w:rsidRPr="00BB5556">
        <w:t>Ainsi, en 2023, le taux d’emploi direct</w:t>
      </w:r>
      <w:r>
        <w:t xml:space="preserve"> </w:t>
      </w:r>
      <w:r w:rsidRPr="00BB5556">
        <w:t>s’élève 3,6 % et atteint 4,7 % en application</w:t>
      </w:r>
      <w:r>
        <w:t xml:space="preserve"> </w:t>
      </w:r>
      <w:r w:rsidRPr="00BB5556">
        <w:t>de la survalorisation des bénéficiaires</w:t>
      </w:r>
      <w:r>
        <w:t xml:space="preserve"> </w:t>
      </w:r>
      <w:r w:rsidRPr="00BB5556">
        <w:t>de l’OETH de 50 ans ou plus (soit</w:t>
      </w:r>
      <w:r>
        <w:t xml:space="preserve"> </w:t>
      </w:r>
      <w:r w:rsidRPr="00BB5556">
        <w:t>+ 0,1 point par</w:t>
      </w:r>
      <w:r>
        <w:t xml:space="preserve"> </w:t>
      </w:r>
      <w:r w:rsidRPr="00BB5556">
        <w:t>rapport à 2022). Par ailleurs,</w:t>
      </w:r>
      <w:r>
        <w:t xml:space="preserve"> </w:t>
      </w:r>
      <w:r w:rsidRPr="00BB5556">
        <w:t>84 % des bénéficiaires de l’OETH</w:t>
      </w:r>
      <w:r>
        <w:t xml:space="preserve"> </w:t>
      </w:r>
      <w:r w:rsidRPr="00BB5556">
        <w:t>en emploi direct et</w:t>
      </w:r>
      <w:r>
        <w:t xml:space="preserve"> </w:t>
      </w:r>
      <w:r w:rsidRPr="00BB5556">
        <w:t>30 % des entreprises remplissent intégralement</w:t>
      </w:r>
      <w:r>
        <w:t xml:space="preserve"> </w:t>
      </w:r>
      <w:r w:rsidRPr="00BB5556">
        <w:t>leur obligation par l’emploi</w:t>
      </w:r>
      <w:r>
        <w:t xml:space="preserve"> </w:t>
      </w:r>
      <w:r w:rsidRPr="00BB5556">
        <w:t>direct. En outre, le taux d’emploi direct</w:t>
      </w:r>
      <w:r>
        <w:t xml:space="preserve"> </w:t>
      </w:r>
      <w:r w:rsidRPr="00BB5556">
        <w:t>majoré augmente en fonction de la</w:t>
      </w:r>
      <w:r>
        <w:t xml:space="preserve"> </w:t>
      </w:r>
      <w:r w:rsidRPr="00BB5556">
        <w:t>taille des entreprises : 3,5 % pour les</w:t>
      </w:r>
      <w:r>
        <w:t xml:space="preserve"> </w:t>
      </w:r>
      <w:r w:rsidRPr="00BB5556">
        <w:t>entreprises de 20 à 49 salariés contre</w:t>
      </w:r>
      <w:r>
        <w:t xml:space="preserve">, </w:t>
      </w:r>
      <w:r w:rsidRPr="00BB5556">
        <w:t>4,7 % pour celles de 250 à 499 salariés</w:t>
      </w:r>
      <w:r>
        <w:t xml:space="preserve"> </w:t>
      </w:r>
      <w:r w:rsidRPr="00BB5556">
        <w:t>et 6,0 % pour celles de 2 500 salariés ou</w:t>
      </w:r>
      <w:r>
        <w:t xml:space="preserve"> </w:t>
      </w:r>
      <w:r w:rsidRPr="00BB5556">
        <w:t xml:space="preserve">plus. </w:t>
      </w:r>
    </w:p>
    <w:p w14:paraId="583D4533" w14:textId="5802D658" w:rsidR="00BB5556" w:rsidRPr="00BB5556" w:rsidRDefault="00BB5556" w:rsidP="00BB5556">
      <w:r w:rsidRPr="00BB5556">
        <w:t>Il varie par ailleurs en fonction</w:t>
      </w:r>
      <w:r>
        <w:t xml:space="preserve"> </w:t>
      </w:r>
      <w:r w:rsidRPr="00BB5556">
        <w:t>du secteur d’activité des entreprises.</w:t>
      </w:r>
    </w:p>
    <w:p w14:paraId="6AF33ADA" w14:textId="4FC5CCD5" w:rsidR="00BB5556" w:rsidRDefault="00BB5556" w:rsidP="00BB5556">
      <w:r w:rsidRPr="00BB5556">
        <w:t>En 2023, il s’élève ainsi, à 3 % dans l’information</w:t>
      </w:r>
      <w:r>
        <w:t xml:space="preserve"> </w:t>
      </w:r>
      <w:r w:rsidRPr="00BB5556">
        <w:t>et communication et à 3,6 %</w:t>
      </w:r>
      <w:r>
        <w:t xml:space="preserve"> </w:t>
      </w:r>
      <w:r w:rsidRPr="00BB5556">
        <w:t>dans la construction, contre 5,5 % dans</w:t>
      </w:r>
      <w:r>
        <w:t xml:space="preserve"> </w:t>
      </w:r>
      <w:r w:rsidRPr="00BB5556">
        <w:t>l’industrie et 6,1 % dans l’administration</w:t>
      </w:r>
      <w:r>
        <w:t xml:space="preserve"> </w:t>
      </w:r>
      <w:r w:rsidRPr="00BB5556">
        <w:t>publique, enseignement, santé et</w:t>
      </w:r>
      <w:r>
        <w:t xml:space="preserve"> </w:t>
      </w:r>
      <w:r w:rsidRPr="00BB5556">
        <w:t xml:space="preserve">action sociale. </w:t>
      </w:r>
    </w:p>
    <w:p w14:paraId="151D84C3" w14:textId="055364ED" w:rsidR="00BB5556" w:rsidRDefault="00BB5556" w:rsidP="00BB5556">
      <w:r w:rsidRPr="00BB5556">
        <w:t>Tous</w:t>
      </w:r>
      <w:r>
        <w:t xml:space="preserve"> </w:t>
      </w:r>
      <w:r w:rsidRPr="00BB5556">
        <w:t>les secteurs d’activité ont connu une</w:t>
      </w:r>
      <w:r>
        <w:t xml:space="preserve"> </w:t>
      </w:r>
      <w:r w:rsidRPr="00BB5556">
        <w:t>hausse de leur taux d’emploi direct</w:t>
      </w:r>
      <w:r>
        <w:t xml:space="preserve"> </w:t>
      </w:r>
      <w:r w:rsidRPr="00BB5556">
        <w:t>majoré</w:t>
      </w:r>
      <w:r>
        <w:t xml:space="preserve"> </w:t>
      </w:r>
      <w:r w:rsidRPr="00BB5556">
        <w:t>entre 2022 et 2023 (de + 0,1 à</w:t>
      </w:r>
      <w:r>
        <w:t xml:space="preserve"> </w:t>
      </w:r>
      <w:r w:rsidRPr="00BB5556">
        <w:t>+ 0,2 point).</w:t>
      </w:r>
    </w:p>
    <w:p w14:paraId="7BAC07EB" w14:textId="38651276" w:rsidR="00531E1C" w:rsidRDefault="00531E1C" w:rsidP="00BB5556">
      <w:pPr>
        <w:rPr>
          <w:b/>
          <w:bCs/>
        </w:rPr>
      </w:pPr>
      <w:r>
        <w:rPr>
          <w:b/>
          <w:bCs/>
        </w:rPr>
        <w:t>Au 31 décembre 202</w:t>
      </w:r>
      <w:r w:rsidR="006E0E45">
        <w:rPr>
          <w:b/>
          <w:bCs/>
        </w:rPr>
        <w:t>4</w:t>
      </w:r>
      <w:r>
        <w:rPr>
          <w:b/>
          <w:bCs/>
        </w:rPr>
        <w:t>, l’Association Valentin Haüy emploie 42</w:t>
      </w:r>
      <w:r w:rsidR="006E0E45">
        <w:rPr>
          <w:b/>
          <w:bCs/>
        </w:rPr>
        <w:t>0</w:t>
      </w:r>
      <w:r>
        <w:rPr>
          <w:b/>
          <w:bCs/>
        </w:rPr>
        <w:t xml:space="preserve"> salariés dont 9</w:t>
      </w:r>
      <w:r w:rsidR="006E0E45">
        <w:rPr>
          <w:b/>
          <w:bCs/>
        </w:rPr>
        <w:t>0</w:t>
      </w:r>
      <w:r>
        <w:rPr>
          <w:b/>
          <w:bCs/>
        </w:rPr>
        <w:t xml:space="preserve"> travailleurs handicapés un taux d’emploi de travailleurs handicapés égal à 2</w:t>
      </w:r>
      <w:r w:rsidR="006E0E45">
        <w:rPr>
          <w:b/>
          <w:bCs/>
        </w:rPr>
        <w:t>1</w:t>
      </w:r>
      <w:r>
        <w:rPr>
          <w:b/>
          <w:bCs/>
        </w:rPr>
        <w:t>%.</w:t>
      </w:r>
    </w:p>
    <w:p w14:paraId="38601CB0" w14:textId="13057370" w:rsidR="006E0E45" w:rsidRDefault="006E0E45" w:rsidP="00BB5556">
      <w:pPr>
        <w:rPr>
          <w:b/>
          <w:bCs/>
        </w:rPr>
      </w:pPr>
      <w:r>
        <w:rPr>
          <w:b/>
          <w:bCs/>
        </w:rPr>
        <w:t>148 travailleurs sont employés dans les ESAT de l’Association Valentin Haüy, Escolore et Odette Witkowska.</w:t>
      </w:r>
    </w:p>
    <w:p w14:paraId="519A4470" w14:textId="77777777" w:rsidR="00531E1C" w:rsidRPr="00531E1C" w:rsidRDefault="00531E1C" w:rsidP="00BB5556">
      <w:pPr>
        <w:rPr>
          <w:b/>
          <w:bCs/>
        </w:rPr>
      </w:pPr>
    </w:p>
    <w:sectPr w:rsidR="00531E1C" w:rsidRPr="0053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56"/>
    <w:rsid w:val="00027AE3"/>
    <w:rsid w:val="00531E1C"/>
    <w:rsid w:val="006E0E45"/>
    <w:rsid w:val="0075283C"/>
    <w:rsid w:val="00961315"/>
    <w:rsid w:val="00BB5556"/>
    <w:rsid w:val="00D4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A701"/>
  <w15:chartTrackingRefBased/>
  <w15:docId w15:val="{93CDCB7D-8501-4EBD-8BF3-B3CBAE8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55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55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55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55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55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55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55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55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55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5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7E628A3312F4B9F9721B1863002B8" ma:contentTypeVersion="18" ma:contentTypeDescription="Crée un document." ma:contentTypeScope="" ma:versionID="2e05d310801968eea60712ce9efb32b2">
  <xsd:schema xmlns:xsd="http://www.w3.org/2001/XMLSchema" xmlns:xs="http://www.w3.org/2001/XMLSchema" xmlns:p="http://schemas.microsoft.com/office/2006/metadata/properties" xmlns:ns2="17b0cee6-28db-49a1-b322-f3165ab774b9" xmlns:ns3="fd4fc352-5155-48b3-8060-8d583b151fa9" targetNamespace="http://schemas.microsoft.com/office/2006/metadata/properties" ma:root="true" ma:fieldsID="cba8b4b52876bb2503ef0333181212d2" ns2:_="" ns3:_="">
    <xsd:import namespace="17b0cee6-28db-49a1-b322-f3165ab774b9"/>
    <xsd:import namespace="fd4fc352-5155-48b3-8060-8d583b151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cee6-28db-49a1-b322-f3165ab77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f817617-d30b-442d-a0f7-658d62f2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c352-5155-48b3-8060-8d583b151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773b2-dbd0-45f0-94ac-3c3d9d1bc90c}" ma:internalName="TaxCatchAll" ma:showField="CatchAllData" ma:web="fd4fc352-5155-48b3-8060-8d583b151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0cee6-28db-49a1-b322-f3165ab774b9">
      <Terms xmlns="http://schemas.microsoft.com/office/infopath/2007/PartnerControls"/>
    </lcf76f155ced4ddcb4097134ff3c332f>
    <TaxCatchAll xmlns="fd4fc352-5155-48b3-8060-8d583b151f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31156-A999-44A0-9A8C-8AD45E87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0cee6-28db-49a1-b322-f3165ab774b9"/>
    <ds:schemaRef ds:uri="fd4fc352-5155-48b3-8060-8d583b151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78FF7-65FA-4394-BE34-5BA0D2FE1A34}">
  <ds:schemaRefs>
    <ds:schemaRef ds:uri="http://schemas.microsoft.com/office/2006/metadata/properties"/>
    <ds:schemaRef ds:uri="http://schemas.microsoft.com/office/infopath/2007/PartnerControls"/>
    <ds:schemaRef ds:uri="17b0cee6-28db-49a1-b322-f3165ab774b9"/>
    <ds:schemaRef ds:uri="fd4fc352-5155-48b3-8060-8d583b151fa9"/>
  </ds:schemaRefs>
</ds:datastoreItem>
</file>

<file path=customXml/itemProps3.xml><?xml version="1.0" encoding="utf-8"?>
<ds:datastoreItem xmlns:ds="http://schemas.openxmlformats.org/officeDocument/2006/customXml" ds:itemID="{5571CB15-0C0B-4A77-8A61-7D634A48F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CLAVÉ Marie-Françoise</dc:creator>
  <cp:keywords/>
  <dc:description/>
  <cp:lastModifiedBy>CLAVÉ Marie-Françoise</cp:lastModifiedBy>
  <cp:revision>2</cp:revision>
  <dcterms:created xsi:type="dcterms:W3CDTF">2025-11-05T14:48:00Z</dcterms:created>
  <dcterms:modified xsi:type="dcterms:W3CDTF">2025-11-05T14:48:00Z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0x010100B157E628A3312F4B9F9721B1863002B8</vt:lpwstr>
  </property>
</Properties>
</file>